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9B" w:rsidRPr="00121E9B" w:rsidRDefault="00121E9B" w:rsidP="00121E9B">
      <w:pPr>
        <w:tabs>
          <w:tab w:val="left" w:pos="11204"/>
        </w:tabs>
        <w:spacing w:line="240" w:lineRule="auto"/>
        <w:rPr>
          <w:rFonts w:ascii="Times New Roman" w:hAnsi="Times New Roman"/>
          <w:sz w:val="32"/>
          <w:szCs w:val="32"/>
        </w:rPr>
      </w:pPr>
    </w:p>
    <w:p w:rsidR="00121E9B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Приложение</w:t>
      </w:r>
    </w:p>
    <w:p w:rsidR="00121E9B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 к постановлению главы </w:t>
      </w:r>
    </w:p>
    <w:p w:rsidR="00121E9B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АМС МО Пригородный район </w:t>
      </w:r>
    </w:p>
    <w:p w:rsidR="003F2DF1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от «___»_______2020г. №_______</w:t>
      </w:r>
    </w:p>
    <w:p w:rsidR="00662C9C" w:rsidRPr="00121E9B" w:rsidRDefault="00392A3F" w:rsidP="00392A3F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 xml:space="preserve">                                                                                                  </w:t>
      </w:r>
      <w:bookmarkStart w:id="0" w:name="_GoBack"/>
      <w:bookmarkEnd w:id="0"/>
      <w:r w:rsidR="00662C9C" w:rsidRPr="00121E9B">
        <w:rPr>
          <w:rFonts w:ascii="Times New Roman" w:hAnsi="Times New Roman"/>
          <w:b/>
          <w:sz w:val="26"/>
          <w:szCs w:val="26"/>
        </w:rPr>
        <w:t>Прогноз</w:t>
      </w:r>
    </w:p>
    <w:p w:rsidR="00662C9C" w:rsidRPr="00121E9B" w:rsidRDefault="00662C9C" w:rsidP="000959B7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21E9B">
        <w:rPr>
          <w:rFonts w:ascii="Times New Roman" w:hAnsi="Times New Roman"/>
          <w:b/>
          <w:sz w:val="26"/>
          <w:szCs w:val="26"/>
        </w:rPr>
        <w:t>социально-экономического развития МО Пригородный район РСО-Алания на долгосрочный период</w:t>
      </w:r>
    </w:p>
    <w:p w:rsidR="000959B7" w:rsidRPr="00121E9B" w:rsidRDefault="000959B7" w:rsidP="00121E9B">
      <w:pPr>
        <w:tabs>
          <w:tab w:val="left" w:pos="7137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21E9B">
        <w:rPr>
          <w:rFonts w:ascii="Times New Roman" w:hAnsi="Times New Roman"/>
          <w:b/>
          <w:sz w:val="26"/>
          <w:szCs w:val="26"/>
        </w:rPr>
        <w:tab/>
        <w:t>2020-2026гг.</w:t>
      </w:r>
    </w:p>
    <w:tbl>
      <w:tblPr>
        <w:tblStyle w:val="a3"/>
        <w:tblpPr w:leftFromText="180" w:rightFromText="180" w:vertAnchor="text" w:tblpX="-68" w:tblpY="1"/>
        <w:tblOverlap w:val="never"/>
        <w:tblW w:w="5011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671"/>
        <w:gridCol w:w="1860"/>
        <w:gridCol w:w="130"/>
        <w:gridCol w:w="710"/>
        <w:gridCol w:w="849"/>
        <w:gridCol w:w="139"/>
        <w:gridCol w:w="92"/>
        <w:gridCol w:w="184"/>
        <w:gridCol w:w="574"/>
        <w:gridCol w:w="225"/>
        <w:gridCol w:w="770"/>
        <w:gridCol w:w="212"/>
        <w:gridCol w:w="780"/>
        <w:gridCol w:w="63"/>
        <w:gridCol w:w="843"/>
        <w:gridCol w:w="843"/>
        <w:gridCol w:w="843"/>
        <w:gridCol w:w="101"/>
        <w:gridCol w:w="745"/>
        <w:gridCol w:w="840"/>
        <w:gridCol w:w="840"/>
        <w:gridCol w:w="840"/>
        <w:gridCol w:w="846"/>
        <w:gridCol w:w="6"/>
        <w:gridCol w:w="136"/>
        <w:gridCol w:w="707"/>
        <w:gridCol w:w="152"/>
        <w:gridCol w:w="843"/>
      </w:tblGrid>
      <w:tr w:rsidR="006A123A" w:rsidTr="00E7577E">
        <w:trPr>
          <w:trHeight w:val="339"/>
        </w:trPr>
        <w:tc>
          <w:tcPr>
            <w:tcW w:w="21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58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265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9C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2C9C" w:rsidRPr="00662C9C" w:rsidRDefault="00BB435D" w:rsidP="004A49F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662C9C">
              <w:rPr>
                <w:rFonts w:ascii="Times New Roman" w:hAnsi="Times New Roman"/>
                <w:sz w:val="20"/>
                <w:szCs w:val="20"/>
              </w:rPr>
              <w:t>ыс.р</w:t>
            </w:r>
            <w:proofErr w:type="spellEnd"/>
            <w:r w:rsidR="00662C9C">
              <w:rPr>
                <w:rFonts w:ascii="Times New Roman" w:hAnsi="Times New Roman"/>
                <w:sz w:val="20"/>
                <w:szCs w:val="20"/>
              </w:rPr>
              <w:t>.</w:t>
            </w:r>
            <w:r w:rsidR="00B71F7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662C9C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341" w:type="pct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Отчетный год </w:t>
            </w:r>
          </w:p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 г.</w:t>
            </w: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310" w:type="pct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год (оценка)</w:t>
            </w: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г.</w:t>
            </w: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85" w:type="pct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 на долгосрочный период</w:t>
            </w:r>
          </w:p>
        </w:tc>
      </w:tr>
      <w:tr w:rsidR="00B71F74" w:rsidTr="00CB6385">
        <w:trPr>
          <w:trHeight w:val="240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Pr="00662C9C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gridSpan w:val="4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71F74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Очередной финансовый год</w:t>
            </w:r>
          </w:p>
          <w:p w:rsidR="00B71F74" w:rsidRPr="00662C9C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2021г.</w:t>
            </w:r>
          </w:p>
          <w:p w:rsidR="00B71F74" w:rsidRPr="00662C9C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1F74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pct"/>
            <w:gridSpan w:val="1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</w:tr>
      <w:tr w:rsidR="006A123A" w:rsidTr="00CB6385">
        <w:trPr>
          <w:trHeight w:val="1045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76" w:type="pct"/>
            <w:gridSpan w:val="4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71F74" w:rsidRPr="00662C9C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71F74" w:rsidRP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74" w:rsidRP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71F74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г.</w:t>
            </w:r>
          </w:p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23A" w:rsidTr="00CB6385">
        <w:trPr>
          <w:trHeight w:val="212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76" w:type="pct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82" w:type="pct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</w:tr>
      <w:tr w:rsidR="00DB4738" w:rsidTr="00D04FDD">
        <w:trPr>
          <w:trHeight w:val="184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336FEB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7B769C" w:rsidP="004A4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B769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336FEB" w:rsidRPr="00897D71" w:rsidRDefault="007B769C" w:rsidP="00F75A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336FEB" w:rsidRPr="00897D71">
              <w:rPr>
                <w:rFonts w:ascii="Times New Roman" w:hAnsi="Times New Roman"/>
                <w:b/>
                <w:sz w:val="24"/>
                <w:szCs w:val="24"/>
              </w:rPr>
              <w:t>Демография. Труд и занятость населения. Доходы населен</w:t>
            </w: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336FEB" w:rsidRPr="00897D7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36FEB" w:rsidRDefault="00336FEB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постоянного населения района (среднегодовая)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101970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102250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102600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102490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102745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103339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103130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103859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1DAD" w:rsidRPr="00470E88" w:rsidRDefault="00470E88" w:rsidP="004A49F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0E88">
              <w:rPr>
                <w:rFonts w:ascii="Times New Roman" w:hAnsi="Times New Roman"/>
                <w:sz w:val="18"/>
                <w:szCs w:val="18"/>
              </w:rPr>
              <w:t>103770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Pr="00470E88" w:rsidRDefault="00470E88" w:rsidP="004A49F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0E88">
              <w:rPr>
                <w:rFonts w:ascii="Times New Roman" w:hAnsi="Times New Roman"/>
                <w:sz w:val="18"/>
                <w:szCs w:val="18"/>
              </w:rPr>
              <w:t>104609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9E293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A49FE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родившихся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A49FE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86341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1056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1215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86341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 w:rsidR="0086341F">
              <w:rPr>
                <w:rFonts w:ascii="Times New Roman" w:hAnsi="Times New Roman"/>
                <w:sz w:val="20"/>
                <w:szCs w:val="20"/>
              </w:rPr>
              <w:t>исло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умерших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843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Естественный прирост + убыл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75AAF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F75AAF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108,7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379,1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C2780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127,2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141,6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143,7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129,3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F75AA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Миграционный прирост + отток - населения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75AAF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F75AAF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260,2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86,7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76,9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14C0B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выбивших граждан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1725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прибывших граждан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7557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Общий прирост + убыль </w:t>
            </w:r>
            <w:r w:rsidR="00677557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населения</w:t>
            </w:r>
          </w:p>
          <w:p w:rsidR="000959B7" w:rsidRPr="00D04FDD" w:rsidRDefault="000959B7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-630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-484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+96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+181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+169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+241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+255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+339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+385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+520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+640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+750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122BC4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936EB6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122BC4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122BC4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CB03A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62,3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экономически активного населения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14105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16064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15750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15850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15970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16040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936EB6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B440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B440D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100,6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Среднегодовая численность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экономике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12419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12750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12890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13050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13370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13540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936EB6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B440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B440D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102,4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101,5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101,3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имеющих официальный статус безработного на конец года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1686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36EB6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897D7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897D71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185,3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278,4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96,4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</w:tr>
      <w:tr w:rsidR="00DB4738" w:rsidTr="00D04FDD">
        <w:trPr>
          <w:trHeight w:val="938"/>
        </w:trPr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зарегистрирован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езработицы на конец года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4,3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Среднемесячная начисленная  заработная плата работников организации (без субъектов малого предпринимательства)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27561,9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28663,0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29809,0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75A26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75A26">
              <w:rPr>
                <w:rFonts w:ascii="Times New Roman" w:hAnsi="Times New Roman"/>
                <w:sz w:val="18"/>
                <w:szCs w:val="18"/>
              </w:rPr>
              <w:t>30244,0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31160,0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32664,0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33653,0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35930,0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34600,0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37180,0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35540,0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38520,0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36600,0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39790,0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3F2DF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897D71">
              <w:rPr>
                <w:rFonts w:ascii="Times New Roman" w:hAnsi="Times New Roman"/>
                <w:sz w:val="20"/>
                <w:szCs w:val="20"/>
              </w:rPr>
              <w:t>оду</w:t>
            </w:r>
          </w:p>
          <w:p w:rsidR="003F2DF1" w:rsidRPr="00D04FDD" w:rsidRDefault="003F2DF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103,5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102,7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103,6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103,3</w:t>
            </w:r>
          </w:p>
        </w:tc>
      </w:tr>
      <w:tr w:rsidR="00470E8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897D71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tabs>
                <w:tab w:val="left" w:pos="5586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897D71" w:rsidRPr="00897D71" w:rsidRDefault="00897D71" w:rsidP="00897D71">
            <w:pPr>
              <w:tabs>
                <w:tab w:val="left" w:pos="5586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897D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Промышленность</w:t>
            </w:r>
            <w:r w:rsidR="0029788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Pr="00812A94" w:rsidRDefault="00812A9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12A9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отгруженных товаров собственного производства, выполненных работ и оказанных услуг по </w:t>
            </w:r>
            <w:r w:rsidR="005D3C75">
              <w:rPr>
                <w:rFonts w:ascii="Times New Roman" w:hAnsi="Times New Roman"/>
                <w:sz w:val="20"/>
                <w:szCs w:val="20"/>
              </w:rPr>
              <w:t>видам деятельности: добыча полез</w:t>
            </w:r>
            <w:r>
              <w:rPr>
                <w:rFonts w:ascii="Times New Roman" w:hAnsi="Times New Roman"/>
                <w:sz w:val="20"/>
                <w:szCs w:val="20"/>
              </w:rPr>
              <w:t>ных ископаемых, обрабатывающие производства, производство и распределение электроэнергии</w:t>
            </w:r>
            <w:r w:rsidR="00D83DEC">
              <w:rPr>
                <w:rFonts w:ascii="Times New Roman" w:hAnsi="Times New Roman"/>
                <w:sz w:val="20"/>
                <w:szCs w:val="20"/>
              </w:rPr>
              <w:t>, газа и воды-всего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C44582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897D71" w:rsidRDefault="00C44582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3065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3230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3290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3350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9788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9788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201,6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C84BC3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7DEA"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103,8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Обрабатыва</w:t>
            </w:r>
            <w:r w:rsidR="005D3C75"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>щее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производства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2970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3290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36EB6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9788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9788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204,2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распределение электроэнергии,</w:t>
            </w:r>
            <w:r w:rsidR="005D3C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газа и воды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101,7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36EB6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9788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9788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66,133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73,396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75,151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77,160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77,926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79,496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79,213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81,678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81,100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81,800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81,900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82,200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82,100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  <w:r w:rsidR="00976F7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297880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Pr="00297880" w:rsidRDefault="00297880" w:rsidP="00297880">
            <w:pPr>
              <w:tabs>
                <w:tab w:val="left" w:pos="5159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="00D72508"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  <w:r w:rsidRPr="002978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97880">
              <w:rPr>
                <w:rFonts w:ascii="Times New Roman" w:hAnsi="Times New Roman"/>
                <w:b/>
                <w:sz w:val="24"/>
                <w:szCs w:val="24"/>
              </w:rPr>
              <w:t>. Сельское хозяйство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E7E81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продукции сельского хозяйства-всего</w:t>
            </w:r>
          </w:p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769B7" w:rsidRPr="00D04FDD" w:rsidRDefault="008769B7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7 516,1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6995,1</w:t>
            </w:r>
          </w:p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7135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7274,9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7277,7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7565,9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7415,9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7876,1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7571,7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8206,9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7738,3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8535,2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7900,8</w:t>
            </w:r>
          </w:p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8876,6</w:t>
            </w:r>
          </w:p>
        </w:tc>
      </w:tr>
      <w:tr w:rsidR="00470E8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FE7E81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936EB6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E7E8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FE7E81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105,1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102,2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важнейши</w:t>
            </w:r>
            <w:r w:rsidR="00F2251E">
              <w:rPr>
                <w:rFonts w:ascii="Times New Roman" w:hAnsi="Times New Roman"/>
                <w:sz w:val="20"/>
                <w:szCs w:val="20"/>
              </w:rPr>
              <w:t>х видов продукции растениеводства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натуральном выражении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Зерновые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Картофель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101,3</w:t>
            </w: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Овощи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фрукты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19,8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3323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важнейших видов продукции животноводства в натуральном выражении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31" w:rsidRDefault="00E33231" w:rsidP="00E3323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97880" w:rsidRDefault="00E33231" w:rsidP="00E3323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65DA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54,9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49,6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51,6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53,7</w:t>
            </w:r>
          </w:p>
        </w:tc>
      </w:tr>
      <w:tr w:rsidR="00C065DA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Мясо-всего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7,9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</w:tr>
      <w:tr w:rsidR="00F4736C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мясо птицы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</w:tr>
      <w:tr w:rsidR="004F235C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отгруженной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сельскохозяйст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продукции собственного производства сельскохозяйственными предприятиями района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2110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1756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1815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1830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1987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2143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2249</w:t>
            </w:r>
          </w:p>
        </w:tc>
      </w:tr>
      <w:tr w:rsidR="004F235C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D04FDD" w:rsidRDefault="00936EB6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4F235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4F235C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104,4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Поголовье крупного рог</w:t>
            </w:r>
            <w:r w:rsidR="003F2DF1">
              <w:rPr>
                <w:rFonts w:ascii="Times New Roman" w:hAnsi="Times New Roman"/>
                <w:sz w:val="20"/>
                <w:szCs w:val="20"/>
              </w:rPr>
              <w:t xml:space="preserve">атого скота в </w:t>
            </w:r>
            <w:proofErr w:type="spellStart"/>
            <w:r w:rsidR="003F2DF1">
              <w:rPr>
                <w:rFonts w:ascii="Times New Roman" w:hAnsi="Times New Roman"/>
                <w:sz w:val="20"/>
                <w:szCs w:val="20"/>
              </w:rPr>
              <w:t>сельскохозяйствен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предприятиях района.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голов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4930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3265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3549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3708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% к </w:t>
            </w:r>
            <w:r w:rsidR="00936EB6">
              <w:rPr>
                <w:rFonts w:ascii="Times New Roman" w:hAnsi="Times New Roman"/>
                <w:sz w:val="20"/>
                <w:szCs w:val="20"/>
              </w:rPr>
              <w:t>пред</w:t>
            </w:r>
            <w:proofErr w:type="gramStart"/>
            <w:r w:rsidR="00936EB6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936E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129,5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104,3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Надоено молока в расчете на одну корову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6463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6249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6721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6374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6990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936EB6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C272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C272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101,5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мясо на убой в живом весе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2065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2228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2318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936EB6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C272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C272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372470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Pr="000500B8" w:rsidRDefault="00372470" w:rsidP="0037247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0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36EB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500B8">
              <w:rPr>
                <w:rFonts w:ascii="Times New Roman" w:hAnsi="Times New Roman"/>
                <w:b/>
                <w:sz w:val="24"/>
                <w:szCs w:val="24"/>
              </w:rPr>
              <w:t>Дорожное хозяйство.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1E67B8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792,6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1E67B8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798,5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1E67B8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801,3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803,7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806,1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806,6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808,6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809,2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811,3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812,1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814,1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815,2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936EB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37247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372470">
              <w:rPr>
                <w:rFonts w:ascii="Times New Roman" w:hAnsi="Times New Roman"/>
                <w:sz w:val="20"/>
                <w:szCs w:val="20"/>
              </w:rPr>
              <w:t>оду</w:t>
            </w:r>
          </w:p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100,7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автомобильных дорог общего пользования местного значения, не отвечающих нормативным требованиям</w:t>
            </w:r>
          </w:p>
          <w:p w:rsidR="008769B7" w:rsidRPr="00121E9B" w:rsidRDefault="008769B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59,8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</w:tr>
      <w:tr w:rsidR="00372470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Style w:val="a3"/>
              <w:tblpPr w:leftFromText="180" w:rightFromText="180" w:vertAnchor="text" w:tblpX="-68" w:tblpY="1"/>
              <w:tblOverlap w:val="never"/>
              <w:tblW w:w="158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1857"/>
              <w:gridCol w:w="839"/>
              <w:gridCol w:w="884"/>
              <w:gridCol w:w="992"/>
              <w:gridCol w:w="992"/>
              <w:gridCol w:w="992"/>
              <w:gridCol w:w="849"/>
              <w:gridCol w:w="852"/>
              <w:gridCol w:w="992"/>
              <w:gridCol w:w="709"/>
              <w:gridCol w:w="849"/>
              <w:gridCol w:w="852"/>
              <w:gridCol w:w="849"/>
              <w:gridCol w:w="992"/>
              <w:gridCol w:w="709"/>
              <w:gridCol w:w="1017"/>
            </w:tblGrid>
            <w:tr w:rsidR="008A2AB1" w:rsidTr="00CB6385">
              <w:tc>
                <w:tcPr>
                  <w:tcW w:w="210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584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4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8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7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8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3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7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23" w:type="pct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20" w:type="pct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17</w:t>
                  </w:r>
                </w:p>
              </w:tc>
            </w:tr>
          </w:tbl>
          <w:p w:rsidR="00372470" w:rsidRPr="003278B5" w:rsidRDefault="00372470" w:rsidP="0037247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8B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V. </w:t>
            </w:r>
            <w:r w:rsidRPr="003278B5">
              <w:rPr>
                <w:rFonts w:ascii="Times New Roman" w:hAnsi="Times New Roman"/>
                <w:b/>
                <w:sz w:val="24"/>
                <w:szCs w:val="24"/>
              </w:rPr>
              <w:t>Инвестиции</w:t>
            </w:r>
            <w:r w:rsidR="00EF02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Инвестиции в основной капитал в ценах соответствующих лет, всего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72700</w:t>
            </w:r>
            <w:r w:rsidR="00CB6385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155 440,0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 w:rsidP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134395,0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141904,0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138426,9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146161,1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 w:rsidP="00CB63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141887,5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CB6385" w:rsidP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149815,1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146144,1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154309,6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CB6385" w:rsidP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150528,5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7577E" w:rsidRPr="00E7577E" w:rsidRDefault="00CB6385" w:rsidP="00CB63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158938,9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154291,7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162912,4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то числе: 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промышленность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</w:tr>
      <w:tr w:rsidR="00CB6385" w:rsidTr="00D04FDD">
        <w:trPr>
          <w:trHeight w:val="563"/>
        </w:trPr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Сельское хозяйство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3F65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39816,0</w:t>
            </w:r>
            <w:r w:rsidR="004B4B17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4B4B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41107,0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4B4B17" w:rsidRDefault="004B4B17" w:rsidP="004B4B1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B4B17">
              <w:rPr>
                <w:rFonts w:ascii="Arial" w:hAnsi="Arial" w:cs="Arial"/>
                <w:color w:val="000000"/>
                <w:sz w:val="17"/>
                <w:szCs w:val="17"/>
              </w:rPr>
              <w:t>48918,0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4B4B17" w:rsidRDefault="004B4B17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B4B17">
              <w:rPr>
                <w:rFonts w:ascii="Arial" w:hAnsi="Arial" w:cs="Arial"/>
                <w:color w:val="000000"/>
                <w:sz w:val="17"/>
                <w:szCs w:val="17"/>
              </w:rPr>
              <w:t>42340,2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4B4B17" w:rsidRDefault="004B4B17" w:rsidP="004B4B1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50385,5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4B4B17" w:rsidP="00CF08D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43398,7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CF08D1" w:rsidP="00CF08D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51645,2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44700,7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53194,5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46041,7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4B17" w:rsidRDefault="00CF08D1" w:rsidP="00CF08D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54790,4</w:t>
            </w:r>
            <w:r w:rsidR="004B4B17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47192,7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CF08D1" w:rsidP="00CF08D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56160,1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64679,0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83287,0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75137,0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77391,0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77391,1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79712,7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79325,9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81705,5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81705,7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84156,7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84156,8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86681,4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86260,8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88848,5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5172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8424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462,0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направление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8021,0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29796,0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18151,0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15595,0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18695,5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19062,9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19162,9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16464,4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19737,8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16958,4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20329,9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17467,1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20838,2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17903,8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C21D6" w:rsidRDefault="00D56CEE" w:rsidP="00D56CEE">
            <w:pPr>
              <w:tabs>
                <w:tab w:val="left" w:pos="4985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               </w:t>
            </w:r>
            <w:r w:rsidRPr="00BC21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VI. </w:t>
            </w:r>
            <w:r w:rsidRPr="00BC21D6">
              <w:rPr>
                <w:rFonts w:ascii="Times New Roman" w:hAnsi="Times New Roman"/>
                <w:b/>
                <w:sz w:val="24"/>
                <w:szCs w:val="24"/>
              </w:rPr>
              <w:t>Строительс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BC21D6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 в действие жилых домов (общая площадь)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18297,9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19871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19871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20650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в расчете на 1 жителя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 в действие жилых домов, построенных населением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Pr="00121E9B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18297,9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20620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21170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21650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22230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</w:t>
            </w:r>
            <w:r w:rsidR="005D3C75">
              <w:rPr>
                <w:rFonts w:ascii="Times New Roman" w:hAnsi="Times New Roman"/>
                <w:sz w:val="20"/>
                <w:szCs w:val="20"/>
              </w:rPr>
              <w:t>яя обеспеченность населения жил</w:t>
            </w:r>
            <w:r>
              <w:rPr>
                <w:rFonts w:ascii="Times New Roman" w:hAnsi="Times New Roman"/>
                <w:sz w:val="20"/>
                <w:szCs w:val="20"/>
              </w:rPr>
              <w:t>ьем на конец года в расчете на 1 жителя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E21EEC" w:rsidRDefault="00D56CEE" w:rsidP="00D56CE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EE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VII.</w:t>
            </w:r>
            <w:r w:rsidRPr="00E21EEC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Численность обучающихся в общеобразовательных учреждениях (на начало года)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10282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10300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10320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10340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10300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10440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10350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10500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10400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10600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детей в дошкольных образовательных учреждениях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3625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3720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3780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Доля детей, охваченных образовательными услугами (отношение численности обучающихся в образовательных учреждениях и воспитанников организаций дошкольного образов</w:t>
            </w:r>
            <w:r w:rsidR="003C16D1">
              <w:rPr>
                <w:rFonts w:ascii="Times New Roman" w:hAnsi="Times New Roman"/>
                <w:sz w:val="20"/>
                <w:szCs w:val="20"/>
              </w:rPr>
              <w:t>ания к численности детей в возра</w:t>
            </w:r>
            <w:r>
              <w:rPr>
                <w:rFonts w:ascii="Times New Roman" w:hAnsi="Times New Roman"/>
                <w:sz w:val="20"/>
                <w:szCs w:val="20"/>
              </w:rPr>
              <w:t>сте от 1 до 18 лет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70,1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71,6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70,6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72,6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70,8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73,6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C41759" w:rsidRDefault="00D56CEE" w:rsidP="00D56CE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7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417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I. </w:t>
            </w:r>
            <w:r w:rsidRPr="00C41759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6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населения, участвующего в платных культурно-досуговых мероп</w:t>
            </w:r>
            <w:r w:rsidR="00D04FDD">
              <w:rPr>
                <w:rFonts w:ascii="Times New Roman" w:hAnsi="Times New Roman"/>
                <w:sz w:val="20"/>
                <w:szCs w:val="20"/>
              </w:rPr>
              <w:t xml:space="preserve">риятиях, проводимых </w:t>
            </w:r>
            <w:proofErr w:type="spellStart"/>
            <w:r w:rsidR="00D04FDD">
              <w:rPr>
                <w:rFonts w:ascii="Times New Roman" w:hAnsi="Times New Roman"/>
                <w:sz w:val="20"/>
                <w:szCs w:val="20"/>
              </w:rPr>
              <w:t>учрежден</w:t>
            </w:r>
            <w:proofErr w:type="gramStart"/>
            <w:r w:rsidR="00D04FDD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="00D04FDD">
              <w:rPr>
                <w:rFonts w:ascii="Times New Roman" w:hAnsi="Times New Roman"/>
                <w:sz w:val="20"/>
                <w:szCs w:val="20"/>
              </w:rPr>
              <w:t>ультуры</w:t>
            </w:r>
            <w:proofErr w:type="spellEnd"/>
          </w:p>
          <w:p w:rsidR="00D04FDD" w:rsidRPr="00D04FDD" w:rsidRDefault="00D04FDD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8272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6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Удельный вес населения, участвующего в платных культурно-досуговых мероприятиях, проводимых учреждениями культуры</w:t>
            </w:r>
          </w:p>
        </w:tc>
        <w:tc>
          <w:tcPr>
            <w:tcW w:w="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11,6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</w:tr>
      <w:tr w:rsidR="00D56CEE" w:rsidTr="00CF08D1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8" w:type="pct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7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C4175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Спорт.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населения, систематически занимающегося физической культурой и спортом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18 100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18 100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18 100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18 200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18 300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18 350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</w:t>
            </w: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18 5</w:t>
            </w: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19300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18,7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19,2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C41759" w:rsidRDefault="00D56CEE" w:rsidP="00D56CE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Х. </w:t>
            </w:r>
            <w:r w:rsidRPr="00C41759">
              <w:rPr>
                <w:rFonts w:ascii="Times New Roman" w:hAnsi="Times New Roman"/>
                <w:b/>
                <w:sz w:val="24"/>
                <w:szCs w:val="24"/>
              </w:rPr>
              <w:t>Малое предпринимательство.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0D2EC7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малых предприятий на конец года</w:t>
            </w:r>
          </w:p>
          <w:p w:rsidR="00D56CEE" w:rsidRPr="000D2EC7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Pr="000D2EC7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296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индивидуальных предпринимателей (включая КФХ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)н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 конец года</w:t>
            </w: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1669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79720A" w:rsidRDefault="00D56CEE" w:rsidP="00D56CE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2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XI. </w:t>
            </w:r>
            <w:r w:rsidRPr="0079720A">
              <w:rPr>
                <w:rFonts w:ascii="Times New Roman" w:hAnsi="Times New Roman"/>
                <w:b/>
                <w:sz w:val="24"/>
                <w:szCs w:val="24"/>
              </w:rPr>
              <w:t>Финансы.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3A089E" w:rsidRDefault="00D56CEE" w:rsidP="00D56CE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326691" w:rsidRDefault="00D56CEE" w:rsidP="00D56CE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районного бюджета по доходам (без учета безвозмездных поступлений) к утвержденному заданию.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3A089E" w:rsidRDefault="00D56CEE" w:rsidP="00D56CE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115,0</w:t>
            </w:r>
          </w:p>
        </w:tc>
      </w:tr>
    </w:tbl>
    <w:p w:rsidR="00297880" w:rsidRDefault="00297880" w:rsidP="00662C9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2C9C" w:rsidRDefault="00B71F74" w:rsidP="00662C9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662C9C" w:rsidRDefault="00662C9C" w:rsidP="00662C9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6B28" w:rsidRDefault="006A6B2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>
      <w:pPr>
        <w:sectPr w:rsidR="00EF0248" w:rsidSect="00D04FDD">
          <w:footerReference w:type="default" r:id="rId9"/>
          <w:pgSz w:w="16838" w:h="11906" w:orient="landscape"/>
          <w:pgMar w:top="426" w:right="536" w:bottom="851" w:left="709" w:header="709" w:footer="709" w:gutter="0"/>
          <w:cols w:space="708"/>
          <w:docGrid w:linePitch="360"/>
        </w:sectPr>
      </w:pPr>
    </w:p>
    <w:p w:rsidR="00EF0248" w:rsidRPr="00EF0248" w:rsidRDefault="00EF0248" w:rsidP="00EF0248"/>
    <w:p w:rsidR="00817474" w:rsidRDefault="0081747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474" w:rsidRDefault="0081747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474" w:rsidRDefault="0081747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D45E4" w:rsidRDefault="00FD45E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0248" w:rsidRDefault="00EF0248" w:rsidP="00EF0248">
      <w:pPr>
        <w:ind w:firstLine="708"/>
      </w:pPr>
    </w:p>
    <w:p w:rsidR="00F339F7" w:rsidRDefault="00F339F7" w:rsidP="003D0B3B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B3B" w:rsidRPr="003D0B3B" w:rsidRDefault="00F339F7" w:rsidP="003D0B3B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F339F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3D0B3B" w:rsidRPr="003D0B3B">
        <w:rPr>
          <w:rFonts w:ascii="Times New Roman" w:eastAsia="Times New Roman" w:hAnsi="Times New Roman"/>
          <w:b/>
          <w:sz w:val="28"/>
          <w:szCs w:val="28"/>
          <w:lang w:eastAsia="ru-RU"/>
        </w:rPr>
        <w:t>Демография. Труд и занятость населения.</w:t>
      </w:r>
      <w:proofErr w:type="gramEnd"/>
      <w:r w:rsidR="003D0B3B" w:rsidRPr="003D0B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Доходы населения.</w:t>
      </w:r>
    </w:p>
    <w:p w:rsidR="003D0B3B" w:rsidRPr="003D0B3B" w:rsidRDefault="003D0B3B" w:rsidP="003D0B3B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B3B" w:rsidRPr="003D0B3B" w:rsidRDefault="003D0B3B" w:rsidP="003D0B3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Численность постоянного населен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ия муниципального района на 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1 января   2020  года  по данным Северо-</w:t>
      </w:r>
      <w:proofErr w:type="spell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Кавказстата</w:t>
      </w:r>
      <w:proofErr w:type="spell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составила 101970 человек. В результате положительных демографических тенденций по оценке в 2020 году среднегодовая численность населения района  составит 102300 человек  или 100,3 % к уровню 2019 года.    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В прогнозном долгосрочном периоде ожидается дальнейший рост численности населения района. По консервативному варианту демографические показатели на 2022-2026 годы прогнозируются увеличением среднегодовой численности населения на 1400 человек или на 1,4%.  При благоприятном варианте планируется увеличение численности на 2009 человек или на 1,9 %.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Естественный прирост населения  в прогнозируемом долгосрочном периоде составит  исходя из возможности сохранения позитивных тенденций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развития - 136%.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Существенным фактором,  влияющим на демографическую ситуацию в районе  остается</w:t>
      </w:r>
      <w:proofErr w:type="gram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миграция. 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Так, по оценке текущего года количество прибывших составит 798 человек, что меньше по сравнению с 2019 годом на 84 человека.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прогнозируемом долгосрочном периоде  миграционный отток  населения при консервативном варианте составит 25,1%, при благоприятном варианте -  22,6% к оценке текущего года. 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На улучшение демографической ситуации и развитие человеческого потенциала направлены муниципальные программы МО Пригородный район  в сфере образования, социальной поддержки,  культуры и т.д., в рамках которых обеспечивается поддержка молодых и многодетных семей, защита социально уязвимых категорий граждан, повышение уровня благоустройства  сельских территорий и т.д.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Численность занятых в экономике муниципального района за 2019 год составила 12419 человек. По оценке текущего года рост составил  0,6%.</w:t>
      </w:r>
      <w:r w:rsidRPr="003D0B3B">
        <w:rPr>
          <w:rFonts w:eastAsia="Times New Roman"/>
          <w:lang w:eastAsia="ru-RU"/>
        </w:rPr>
        <w:t xml:space="preserve">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прогнозируемом долгосрочном периоде  рост численности  занятых в экономике муниципального района составит при первом варианте 5,6%, при втором варианте, </w:t>
      </w:r>
      <w:proofErr w:type="gram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исходя из возможностей сохранения позитивных тенденций развития внешних и внутренних условий и ориентира на улучшение социально-экономической  ситуации численность занятых в экономике увеличится</w:t>
      </w:r>
      <w:proofErr w:type="gram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до - 8,3%.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Уровень зарегистрированной безработицы в МО Пригородный район в 2019 году составил 1,6% от общей численности экономически активного населения, что ниже данного показателя по сравнению с  2018 г. на 0,9%.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 оценке  в 2020 году уровень безработицы составит 5,9% к трудоспособному населению, при этом численность </w:t>
      </w:r>
      <w:proofErr w:type="gram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безработных, зарегистрированных в службах занятости населения составила</w:t>
      </w:r>
      <w:proofErr w:type="gram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4694 человека.</w:t>
      </w:r>
    </w:p>
    <w:p w:rsidR="00577C48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В прогнозном периоде с учетом реализации программ занятости  прогнозируется дальнейшее снижение численности безработных. </w:t>
      </w:r>
    </w:p>
    <w:p w:rsidR="003D0B3B" w:rsidRPr="003D0B3B" w:rsidRDefault="00577C48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</w:t>
      </w:r>
      <w:r w:rsidR="003D0B3B"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2026 году при благоприятном варианте численность безработных составит 2,5 тыс. человек или  на 46,8% меньше.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По оценке текущего года размер среднемесячной начисленной заработной платы работников организации (без субъектов малого предпринимательства) составит 28663 руб. или 103,4% к уровню прошлого года.</w:t>
      </w:r>
    </w:p>
    <w:p w:rsidR="003D0B3B" w:rsidRPr="003D0B3B" w:rsidRDefault="003D0B3B" w:rsidP="003D0B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При консервативном варианте расчета прогноза на долгосрочный период предполагается  ежегодное увеличение реальной заработной платы на 2- 8%.</w:t>
      </w:r>
    </w:p>
    <w:p w:rsidR="00EF0248" w:rsidRDefault="003D0B3B" w:rsidP="00CF6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  При благоприятном варианте рост заработной платы к уровню 2020 го</w:t>
      </w:r>
      <w:r w:rsidR="00CF6B33">
        <w:rPr>
          <w:rFonts w:ascii="Times New Roman" w:eastAsia="Times New Roman" w:hAnsi="Times New Roman"/>
          <w:sz w:val="28"/>
          <w:szCs w:val="28"/>
          <w:lang w:eastAsia="ru-RU"/>
        </w:rPr>
        <w:t>да составит в 2026 году -38,8%.</w:t>
      </w:r>
    </w:p>
    <w:p w:rsidR="00EF0248" w:rsidRPr="00EF0248" w:rsidRDefault="00F339F7" w:rsidP="003773DB">
      <w:pPr>
        <w:tabs>
          <w:tab w:val="left" w:pos="2643"/>
        </w:tabs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F339F7">
        <w:rPr>
          <w:rFonts w:ascii="Times New Roman" w:hAnsi="Times New Roman"/>
          <w:b/>
          <w:sz w:val="28"/>
          <w:szCs w:val="28"/>
        </w:rPr>
        <w:t xml:space="preserve">. </w:t>
      </w:r>
      <w:r w:rsidR="003773DB">
        <w:rPr>
          <w:rFonts w:ascii="Times New Roman" w:hAnsi="Times New Roman"/>
          <w:b/>
          <w:sz w:val="28"/>
          <w:szCs w:val="28"/>
        </w:rPr>
        <w:t>Промышленность</w:t>
      </w:r>
    </w:p>
    <w:p w:rsidR="003773DB" w:rsidRPr="003773DB" w:rsidRDefault="003773DB" w:rsidP="003773DB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</w:pPr>
      <w:r w:rsidRPr="003773D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ar-SA"/>
        </w:rPr>
        <w:t xml:space="preserve">       О</w:t>
      </w:r>
      <w:r w:rsidRPr="003773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бъем отгруженных товаров собственного производства, выполненных работ и  оказанных услуг по видам деятельности: добыча полезных ископаемых, обрабатывающие производства, производство и распределение </w:t>
      </w:r>
      <w:proofErr w:type="gramStart"/>
      <w:r w:rsidRPr="003773DB">
        <w:rPr>
          <w:rFonts w:ascii="Times New Roman" w:eastAsia="Times New Roman" w:hAnsi="Times New Roman"/>
          <w:bCs/>
          <w:sz w:val="28"/>
          <w:szCs w:val="28"/>
          <w:lang w:eastAsia="ru-RU"/>
        </w:rPr>
        <w:t>электро-энергии</w:t>
      </w:r>
      <w:proofErr w:type="gramEnd"/>
      <w:r w:rsidRPr="003773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газа и воды  в 2019 году составил 3065 млн. руб. По оценке текущего года рост  объема составит 1,2%. </w:t>
      </w:r>
    </w:p>
    <w:p w:rsidR="003773DB" w:rsidRPr="003773DB" w:rsidRDefault="003773DB" w:rsidP="003773DB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</w:pPr>
      <w:r w:rsidRPr="003773DB"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  <w:t xml:space="preserve">       В прогнозируемом периоде ожидаются умеренные темпы роста промышленного производства. По консервативному варианту прогноза на долгосрочный период рост объема отгруженных товаров (выполненных работ, услуг) составит  на 2026 год - 15,0 %. </w:t>
      </w:r>
    </w:p>
    <w:p w:rsidR="00EF0248" w:rsidRPr="003773DB" w:rsidRDefault="003773DB" w:rsidP="003773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</w:pPr>
      <w:r w:rsidRPr="003773D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При благоприятном развитии ситуации в районе на долгосрочный период предполагается рост </w:t>
      </w:r>
      <w:r w:rsidRPr="003773DB"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  <w:t>объема отгруженных товаров (выполненных работ, услуг) на  19,2%.</w:t>
      </w:r>
    </w:p>
    <w:p w:rsidR="00EF0248" w:rsidRPr="008E071F" w:rsidRDefault="00F339F7" w:rsidP="008E071F">
      <w:pPr>
        <w:tabs>
          <w:tab w:val="left" w:pos="4051"/>
        </w:tabs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F339F7">
        <w:rPr>
          <w:rFonts w:ascii="Times New Roman" w:hAnsi="Times New Roman"/>
          <w:b/>
          <w:sz w:val="28"/>
          <w:szCs w:val="28"/>
        </w:rPr>
        <w:t xml:space="preserve">. </w:t>
      </w:r>
      <w:r w:rsidR="00EF0248" w:rsidRPr="00EF0248">
        <w:rPr>
          <w:rFonts w:ascii="Times New Roman" w:hAnsi="Times New Roman"/>
          <w:b/>
          <w:sz w:val="28"/>
          <w:szCs w:val="28"/>
        </w:rPr>
        <w:t>Сельское хозяйство</w:t>
      </w:r>
      <w:r w:rsidR="008E071F">
        <w:rPr>
          <w:rFonts w:ascii="Times New Roman" w:hAnsi="Times New Roman"/>
          <w:b/>
          <w:sz w:val="28"/>
          <w:szCs w:val="28"/>
        </w:rPr>
        <w:t>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Агропромышленный  комплекс  является одним из важных направлений социально-экономического развития </w:t>
      </w:r>
      <w:r w:rsidR="005C289C">
        <w:rPr>
          <w:rFonts w:ascii="Times New Roman" w:eastAsiaTheme="minorHAnsi" w:hAnsi="Times New Roman"/>
          <w:sz w:val="28"/>
          <w:szCs w:val="28"/>
        </w:rPr>
        <w:t>муниципального образования Пригородный район</w:t>
      </w:r>
      <w:r w:rsidRPr="008E071F">
        <w:rPr>
          <w:rFonts w:ascii="Times New Roman" w:eastAsiaTheme="minorHAnsi" w:hAnsi="Times New Roman"/>
          <w:sz w:val="28"/>
          <w:szCs w:val="28"/>
        </w:rPr>
        <w:t>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В Пригородном районе производством продукции сельского хо</w:t>
      </w:r>
      <w:r>
        <w:rPr>
          <w:rFonts w:ascii="Times New Roman" w:eastAsiaTheme="minorHAnsi" w:hAnsi="Times New Roman"/>
          <w:sz w:val="28"/>
          <w:szCs w:val="28"/>
        </w:rPr>
        <w:t>зяйства занимаются 24581 единиц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сельскохозяйственных организаций разных форм собственности в том числе: СПК, КФХ, ИП – 331ед.; и ЛПХ – 24250ед.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Специализация в районе многоотраслевая. </w:t>
      </w:r>
      <w:proofErr w:type="spellStart"/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Сельхозтоваропроизводители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специализируются в отрасли растениеводства - на производстве зерновых культур, картофеля, овощей, сои, спаржи.; в отрасли животноводства – на производстве/выращивание/ мяса, молока, яиц, товарной рыбы, 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шерсти, реализацией овец, птицы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и племенного яйца.</w:t>
      </w:r>
      <w:proofErr w:type="gramEnd"/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Однако</w:t>
      </w:r>
      <w:proofErr w:type="gramStart"/>
      <w:r w:rsidR="008600F8">
        <w:rPr>
          <w:rFonts w:ascii="Times New Roman" w:eastAsiaTheme="minorHAnsi" w:hAnsi="Times New Roman"/>
          <w:sz w:val="28"/>
          <w:szCs w:val="28"/>
        </w:rPr>
        <w:t>,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 xml:space="preserve"> если в 2019 году мы наблюдали рост всех производственных показателей, как в области растениеводства, так и в животноводстве, то в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2020 году происходит ощутимый спад производства сельхоз продукции в области животноводства. 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 xml:space="preserve">Так в 2019 году животноводческие фермы увеличили поголовье крупного рогатого скота на 29,5% по отношению к 2018 году, за счет чего выросли </w:t>
      </w:r>
      <w:r w:rsidRPr="008E071F">
        <w:rPr>
          <w:rFonts w:ascii="Times New Roman" w:eastAsiaTheme="minorHAnsi" w:hAnsi="Times New Roman"/>
          <w:sz w:val="28"/>
          <w:szCs w:val="28"/>
        </w:rPr>
        <w:lastRenderedPageBreak/>
        <w:t>показатели производства молока на 45,8 %  и мяса на 4.9%. За счет этого вырос  объем отгруженной сельхозпродукции предприятиями района и составил 2 110 млн.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рублей за 2019 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год </w:t>
      </w:r>
      <w:r w:rsidRPr="008E071F">
        <w:rPr>
          <w:rFonts w:ascii="Times New Roman" w:eastAsiaTheme="minorHAnsi" w:hAnsi="Times New Roman"/>
          <w:sz w:val="28"/>
          <w:szCs w:val="28"/>
        </w:rPr>
        <w:t>против 1800 млн</w:t>
      </w:r>
      <w:r w:rsidR="00905526">
        <w:rPr>
          <w:rFonts w:ascii="Times New Roman" w:eastAsiaTheme="minorHAnsi" w:hAnsi="Times New Roman"/>
          <w:sz w:val="28"/>
          <w:szCs w:val="28"/>
        </w:rPr>
        <w:t>.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руб</w:t>
      </w:r>
      <w:r w:rsidR="00905526">
        <w:rPr>
          <w:rFonts w:ascii="Times New Roman" w:eastAsiaTheme="minorHAnsi" w:hAnsi="Times New Roman"/>
          <w:sz w:val="28"/>
          <w:szCs w:val="28"/>
        </w:rPr>
        <w:t>лей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в 2018году. </w:t>
      </w:r>
      <w:proofErr w:type="gramEnd"/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В 2020 году мы наблюдаем ощутимый спад производства сельхозпродукции  - на 20,4 % по отношению к показателю за 2019 год. По оценке этот показатель составит 1 680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млн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>ублей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. Причиной является  сокращение поголовья крупного рогатого скота в целом ряде крупных животноводческих ферм района. В результате поголовье КРС снизилось до 2 692 голов, что составляет всего 54,6% от показателя 2019 года,  производство молока в районе снизилось почти на 40 %, производство мяса на 20,4%.</w:t>
      </w:r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Несколько лучше в 2020 году производственные показатели в области растениеводства  в районе. </w:t>
      </w:r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Сельскохозяйственные угодья района занимают площадь 40606га,  фактическое их использование составляет  100 %. Общая площадь пашни Пригородного района составляет 21349га. В 2020 году в связи с судебными разбирательствами несколько сельхоз предприятия приостановили свою производственную деятельность, в связи с чем, доля обработанной  пашни составила 89,9%  (19186га). </w:t>
      </w:r>
    </w:p>
    <w:p w:rsidR="008E071F" w:rsidRPr="008E071F" w:rsidRDefault="00905526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Показатели </w:t>
      </w:r>
      <w:r w:rsidR="00E13141">
        <w:rPr>
          <w:rFonts w:ascii="Times New Roman" w:eastAsiaTheme="minorHAnsi" w:hAnsi="Times New Roman"/>
          <w:sz w:val="28"/>
          <w:szCs w:val="28"/>
        </w:rPr>
        <w:t xml:space="preserve">общего </w:t>
      </w:r>
      <w:r w:rsidR="008E071F" w:rsidRPr="008E071F">
        <w:rPr>
          <w:rFonts w:ascii="Times New Roman" w:eastAsiaTheme="minorHAnsi" w:hAnsi="Times New Roman"/>
          <w:sz w:val="28"/>
          <w:szCs w:val="28"/>
        </w:rPr>
        <w:t xml:space="preserve"> сбора урожая с</w:t>
      </w:r>
      <w:r w:rsidR="004233A0">
        <w:rPr>
          <w:rFonts w:ascii="Times New Roman" w:eastAsiaTheme="minorHAnsi" w:hAnsi="Times New Roman"/>
          <w:sz w:val="28"/>
          <w:szCs w:val="28"/>
        </w:rPr>
        <w:t xml:space="preserve">ельхозпредприятиями в 2020 году составили: </w:t>
      </w:r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озимая пшеница – 2365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;</w:t>
      </w:r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озимый ячмень – 1040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кукуруза- 108 351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картофель- 52 550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овощи -  5612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соя – 473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;</w:t>
      </w:r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фрукты – 15 600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.</w:t>
      </w:r>
    </w:p>
    <w:p w:rsidR="008E071F" w:rsidRPr="00CF6B33" w:rsidRDefault="00B9312A" w:rsidP="008E071F">
      <w:pPr>
        <w:spacing w:after="0"/>
        <w:jc w:val="both"/>
        <w:rPr>
          <w:rFonts w:ascii="Times New Roman" w:eastAsiaTheme="minorHAnsi" w:hAnsi="Times New Roman"/>
          <w:sz w:val="12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</w:t>
      </w:r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Производство продукции, как животноводства, так и растениеводства, в основном, поддерживается уровнем государственной поддержки (субсидий). В ином случае, высокая стоимость концентрированных кормов, удобрений и прочих основных затрат, производство становится нерентабельным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.к</w:t>
      </w:r>
      <w:proofErr w:type="spellEnd"/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 xml:space="preserve"> себестоимость произведенной продукции резко увеличивается.</w:t>
      </w:r>
    </w:p>
    <w:p w:rsid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ab/>
        <w:t>В 2020 году гранты по государственным программам, направленным на поддержку начинающих фермеров -  получили 10 крестьянско-фермерских хозяйств района общей суммой 29,8 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млн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>ублей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 xml:space="preserve">. В результате освоения указанных денежных средств хозяйствами  будет приобретено 133 головы КРС, в том числе 57 коров и установлена 1 теплица для выращивания томатов закрытого грунта. </w:t>
      </w:r>
    </w:p>
    <w:p w:rsidR="008600F8" w:rsidRPr="008E071F" w:rsidRDefault="008600F8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E071F" w:rsidRPr="008E071F" w:rsidRDefault="008E071F" w:rsidP="008E071F">
      <w:pPr>
        <w:spacing w:after="12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E071F">
        <w:rPr>
          <w:rFonts w:ascii="Times New Roman" w:eastAsiaTheme="minorHAnsi" w:hAnsi="Times New Roman"/>
          <w:b/>
          <w:sz w:val="28"/>
          <w:szCs w:val="28"/>
        </w:rPr>
        <w:t>Планируемые задачи на 2020-й финансовый год и плановый период                 2021-2026гг. по всем категориям хозяй</w:t>
      </w:r>
      <w:proofErr w:type="gramStart"/>
      <w:r w:rsidRPr="008E071F">
        <w:rPr>
          <w:rFonts w:ascii="Times New Roman" w:eastAsiaTheme="minorHAnsi" w:hAnsi="Times New Roman"/>
          <w:b/>
          <w:sz w:val="28"/>
          <w:szCs w:val="28"/>
        </w:rPr>
        <w:t>ств  Пр</w:t>
      </w:r>
      <w:proofErr w:type="gramEnd"/>
      <w:r w:rsidRPr="008E071F">
        <w:rPr>
          <w:rFonts w:ascii="Times New Roman" w:eastAsiaTheme="minorHAnsi" w:hAnsi="Times New Roman"/>
          <w:b/>
          <w:sz w:val="28"/>
          <w:szCs w:val="28"/>
        </w:rPr>
        <w:t>игородного района.</w:t>
      </w:r>
    </w:p>
    <w:p w:rsidR="008E071F" w:rsidRPr="008E071F" w:rsidRDefault="008E071F" w:rsidP="00B9312A">
      <w:pPr>
        <w:spacing w:after="12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lastRenderedPageBreak/>
        <w:t xml:space="preserve">Объем производства продукции сельского хозяйства  в 2020 году составит  по оценке 6995,1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млн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>уб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 xml:space="preserve">., что на 7% меньше, чем в 2019году. На плановый период  прогнозируется безубыточная деятельность предприятий. </w:t>
      </w:r>
      <w:r w:rsidRPr="008E071F">
        <w:rPr>
          <w:rFonts w:ascii="Times New Roman" w:eastAsia="Times New Roman" w:hAnsi="Times New Roman" w:cstheme="minorBidi"/>
          <w:sz w:val="28"/>
          <w:szCs w:val="28"/>
          <w:lang w:eastAsia="ru-RU"/>
        </w:rPr>
        <w:t>В 2021-2026 годах прогнозируется увеличение объёма производства сельскохозяйственной продукции на 3-4%  в год за счёт повышения уровня технологии  и агротехники выращивания сельскохозяйственных культур, а также развития племенной работы в животноводстве и работы с болезнями животных, ввода в действие новых объектов</w:t>
      </w:r>
    </w:p>
    <w:p w:rsidR="008E071F" w:rsidRPr="008600F8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600F8">
        <w:rPr>
          <w:rFonts w:ascii="Times New Roman" w:eastAsiaTheme="minorHAnsi" w:hAnsi="Times New Roman"/>
          <w:sz w:val="28"/>
          <w:szCs w:val="28"/>
        </w:rPr>
        <w:t>Планируемые задачи включают: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-Организовать в хозяйствах работу по внедрению в производство ресурсосберегающих технологий с использованием семян высокоурожайных сортов, адаптированных к этим технологиям с применением высокоэффективных гербицидов, пестицидов и фунгицидов.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-Обеспечить разработку и внедрение научно – обоснованных севооборотов во всех хозяйствах района.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-Содействовать модернизации и расширению птицеводческой отрасли, развитию современных технологий.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-Изучить возможность создания инвестиционных площадок по развитию мясного и молочного скотоводства.</w:t>
      </w:r>
    </w:p>
    <w:p w:rsidR="007C3844" w:rsidRPr="00CF6B33" w:rsidRDefault="008E071F" w:rsidP="00CF6B33">
      <w:pPr>
        <w:rPr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В результате реализации планируемых мер и продления реализации проекта «Развитие АПК», прогнозируется обеспечить рост производства сельскохозяйственной продукции во всех категориях хозяйств</w:t>
      </w:r>
      <w:r w:rsidR="003773DB">
        <w:rPr>
          <w:rFonts w:ascii="Times New Roman" w:eastAsiaTheme="minorHAnsi" w:hAnsi="Times New Roman"/>
          <w:sz w:val="28"/>
          <w:szCs w:val="28"/>
        </w:rPr>
        <w:t>.</w:t>
      </w:r>
    </w:p>
    <w:p w:rsidR="00EF0248" w:rsidRPr="00660963" w:rsidRDefault="00F339F7" w:rsidP="00660963">
      <w:pPr>
        <w:tabs>
          <w:tab w:val="left" w:pos="2595"/>
        </w:tabs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339F7">
        <w:rPr>
          <w:rFonts w:ascii="Times New Roman" w:hAnsi="Times New Roman"/>
          <w:b/>
          <w:sz w:val="28"/>
          <w:szCs w:val="28"/>
        </w:rPr>
        <w:t xml:space="preserve">. </w:t>
      </w:r>
      <w:r w:rsidR="00EF0248" w:rsidRPr="00EF0248">
        <w:rPr>
          <w:rFonts w:ascii="Times New Roman" w:hAnsi="Times New Roman"/>
          <w:b/>
          <w:sz w:val="28"/>
          <w:szCs w:val="28"/>
        </w:rPr>
        <w:t>Дорожное хозяйство.</w:t>
      </w:r>
    </w:p>
    <w:p w:rsidR="007C39E9" w:rsidRDefault="00660963" w:rsidP="00660963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660963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в настоящее время в муниципальном районе Пригородный район составляет-798,5 км, что на 2,5 км</w:t>
      </w:r>
      <w:proofErr w:type="gramStart"/>
      <w:r w:rsidRPr="00660963">
        <w:rPr>
          <w:rFonts w:ascii="Times New Roman" w:hAnsi="Times New Roman"/>
          <w:sz w:val="28"/>
          <w:szCs w:val="28"/>
        </w:rPr>
        <w:t>.</w:t>
      </w:r>
      <w:proofErr w:type="gramEnd"/>
      <w:r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60963">
        <w:rPr>
          <w:rFonts w:ascii="Times New Roman" w:hAnsi="Times New Roman"/>
          <w:sz w:val="28"/>
          <w:szCs w:val="28"/>
        </w:rPr>
        <w:t>б</w:t>
      </w:r>
      <w:proofErr w:type="gramEnd"/>
      <w:r w:rsidRPr="00660963">
        <w:rPr>
          <w:rFonts w:ascii="Times New Roman" w:hAnsi="Times New Roman"/>
          <w:sz w:val="28"/>
          <w:szCs w:val="28"/>
        </w:rPr>
        <w:t xml:space="preserve">ольше, чем в предыдущем 2019 году. Показатель улучшен за счет строительства гравийных дорог в </w:t>
      </w:r>
      <w:proofErr w:type="spellStart"/>
      <w:r w:rsidRPr="00660963">
        <w:rPr>
          <w:rFonts w:ascii="Times New Roman" w:hAnsi="Times New Roman"/>
          <w:sz w:val="28"/>
          <w:szCs w:val="28"/>
        </w:rPr>
        <w:t>с</w:t>
      </w:r>
      <w:proofErr w:type="gramStart"/>
      <w:r w:rsidRPr="00660963">
        <w:rPr>
          <w:rFonts w:ascii="Times New Roman" w:hAnsi="Times New Roman"/>
          <w:sz w:val="28"/>
          <w:szCs w:val="28"/>
        </w:rPr>
        <w:t>.М</w:t>
      </w:r>
      <w:proofErr w:type="gramEnd"/>
      <w:r w:rsidRPr="00660963">
        <w:rPr>
          <w:rFonts w:ascii="Times New Roman" w:hAnsi="Times New Roman"/>
          <w:sz w:val="28"/>
          <w:szCs w:val="28"/>
        </w:rPr>
        <w:t>айское</w:t>
      </w:r>
      <w:proofErr w:type="spellEnd"/>
      <w:r w:rsidR="007C39E9">
        <w:rPr>
          <w:rFonts w:ascii="Times New Roman" w:hAnsi="Times New Roman"/>
          <w:sz w:val="28"/>
          <w:szCs w:val="28"/>
        </w:rPr>
        <w:t xml:space="preserve"> на земельном участке – 150 га.</w:t>
      </w:r>
    </w:p>
    <w:p w:rsidR="007C39E9" w:rsidRDefault="007C39E9" w:rsidP="007C39E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60963" w:rsidRPr="00660963">
        <w:rPr>
          <w:rFonts w:ascii="Times New Roman" w:hAnsi="Times New Roman"/>
          <w:sz w:val="28"/>
          <w:szCs w:val="28"/>
        </w:rPr>
        <w:t>апитально отремонтированы гравийные дороги  общей протяженностью -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10,1 км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пунктах района</w:t>
      </w:r>
      <w:r>
        <w:rPr>
          <w:rFonts w:ascii="Times New Roman" w:hAnsi="Times New Roman"/>
          <w:sz w:val="28"/>
          <w:szCs w:val="28"/>
        </w:rPr>
        <w:t>:</w:t>
      </w:r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Архонская, Октябрьское,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60963" w:rsidRPr="00660963">
        <w:rPr>
          <w:rFonts w:ascii="Times New Roman" w:hAnsi="Times New Roman"/>
          <w:sz w:val="28"/>
          <w:szCs w:val="28"/>
        </w:rPr>
        <w:t>Камбилеевское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660963" w:rsidRPr="00660963">
        <w:rPr>
          <w:rFonts w:ascii="Times New Roman" w:hAnsi="Times New Roman"/>
          <w:sz w:val="28"/>
          <w:szCs w:val="28"/>
        </w:rPr>
        <w:t>Ир,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Михайловское,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Ногир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660963" w:rsidRPr="00660963">
        <w:rPr>
          <w:rFonts w:ascii="Times New Roman" w:hAnsi="Times New Roman"/>
          <w:sz w:val="28"/>
          <w:szCs w:val="28"/>
        </w:rPr>
        <w:t>Майское,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963" w:rsidRPr="00660963">
        <w:rPr>
          <w:rFonts w:ascii="Times New Roman" w:hAnsi="Times New Roman"/>
          <w:sz w:val="28"/>
          <w:szCs w:val="28"/>
        </w:rPr>
        <w:t>Тарское</w:t>
      </w:r>
      <w:proofErr w:type="spellEnd"/>
      <w:r w:rsidR="00660963" w:rsidRPr="006609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Гизель,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963" w:rsidRPr="00660963">
        <w:rPr>
          <w:rFonts w:ascii="Times New Roman" w:hAnsi="Times New Roman"/>
          <w:sz w:val="28"/>
          <w:szCs w:val="28"/>
        </w:rPr>
        <w:t>Сунжа</w:t>
      </w:r>
      <w:proofErr w:type="spellEnd"/>
      <w:r w:rsidR="00660963" w:rsidRPr="006609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Чермен.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 xml:space="preserve">  В результате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протяженность автодорог, не отвечающих нормативным требованиям  на данный момент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составляет – 493,8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что на 4,2км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.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м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>еньше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чем в 2019 году, а  доля автомобильных дорог общего пользования местного значения, не отвеч</w:t>
      </w:r>
      <w:r>
        <w:rPr>
          <w:rFonts w:ascii="Times New Roman" w:hAnsi="Times New Roman"/>
          <w:sz w:val="28"/>
          <w:szCs w:val="28"/>
        </w:rPr>
        <w:t xml:space="preserve">ающих нормативным требованиям составляет – 61,8 %. </w:t>
      </w:r>
    </w:p>
    <w:p w:rsidR="007C3844" w:rsidRPr="00542110" w:rsidRDefault="007C39E9" w:rsidP="00542110">
      <w:pPr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60963" w:rsidRPr="00660963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ный период</w:t>
      </w:r>
      <w:r w:rsidR="00660963" w:rsidRPr="00660963">
        <w:rPr>
          <w:rFonts w:ascii="Times New Roman" w:hAnsi="Times New Roman"/>
          <w:sz w:val="28"/>
          <w:szCs w:val="28"/>
        </w:rPr>
        <w:t>, общая протяженность автодорог в районе увеличится  на 16,7км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.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з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>а счет  ремонта гравийных до</w:t>
      </w:r>
      <w:r>
        <w:rPr>
          <w:rFonts w:ascii="Times New Roman" w:hAnsi="Times New Roman"/>
          <w:sz w:val="28"/>
          <w:szCs w:val="28"/>
        </w:rPr>
        <w:t xml:space="preserve">рог в поселениях </w:t>
      </w:r>
      <w:proofErr w:type="spellStart"/>
      <w:r>
        <w:rPr>
          <w:rFonts w:ascii="Times New Roman" w:hAnsi="Times New Roman"/>
          <w:sz w:val="28"/>
          <w:szCs w:val="28"/>
        </w:rPr>
        <w:t>Сунжа</w:t>
      </w:r>
      <w:proofErr w:type="spellEnd"/>
      <w:r>
        <w:rPr>
          <w:rFonts w:ascii="Times New Roman" w:hAnsi="Times New Roman"/>
          <w:sz w:val="28"/>
          <w:szCs w:val="28"/>
        </w:rPr>
        <w:t>, Майско</w:t>
      </w:r>
      <w:r w:rsidR="003D7B8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</w:p>
    <w:p w:rsidR="00EF0248" w:rsidRPr="00773857" w:rsidRDefault="00EF0248" w:rsidP="00773857">
      <w:pPr>
        <w:tabs>
          <w:tab w:val="left" w:pos="3592"/>
        </w:tabs>
        <w:jc w:val="center"/>
        <w:rPr>
          <w:b/>
          <w:sz w:val="28"/>
          <w:szCs w:val="28"/>
        </w:rPr>
      </w:pPr>
      <w:proofErr w:type="gramStart"/>
      <w:r w:rsidRPr="00EF024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9F67A4">
        <w:rPr>
          <w:rFonts w:ascii="Times New Roman" w:hAnsi="Times New Roman"/>
          <w:b/>
          <w:sz w:val="28"/>
          <w:szCs w:val="28"/>
        </w:rPr>
        <w:t xml:space="preserve">. </w:t>
      </w:r>
      <w:r w:rsidRPr="00EF0248">
        <w:rPr>
          <w:rFonts w:ascii="Times New Roman" w:hAnsi="Times New Roman"/>
          <w:b/>
          <w:sz w:val="28"/>
          <w:szCs w:val="28"/>
        </w:rPr>
        <w:t>Инвестиции.</w:t>
      </w:r>
      <w:proofErr w:type="gramEnd"/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Объем инвестиции в основной капитал в 2020 году по сравнению с 2019</w:t>
      </w:r>
      <w:r w:rsidR="00773857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годом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возрос на 82740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., т.е. на 113,8%. Рост инвестиций обусловлен реализацией на территории муниципального образования Пригородный район национальных проектов и муниципальных программ, в том числе:</w:t>
      </w:r>
    </w:p>
    <w:p w:rsidR="007C3844" w:rsidRPr="007C3844" w:rsidRDefault="00773857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7C3844" w:rsidRPr="007C3844">
        <w:rPr>
          <w:rFonts w:ascii="Times New Roman" w:eastAsia="Times New Roman" w:hAnsi="Times New Roman"/>
          <w:sz w:val="28"/>
          <w:szCs w:val="28"/>
          <w:lang w:eastAsia="ru-RU"/>
        </w:rPr>
        <w:t>а 2020 год утверждена постановлением АМС МО Пригородный район от 22.01.2020г. №40 программа «Формирование современной городской среды на 2020-2024 годы». Данная программа  разработана с целью повышения уровня комплексного благоустройства в части улучшения состояния дворовых территорий многоквартирных домов, а также благоустройства об</w:t>
      </w:r>
      <w:r w:rsidR="007C3844" w:rsidRPr="007C3844">
        <w:rPr>
          <w:rFonts w:ascii="Times New Roman" w:eastAsia="Times New Roman" w:hAnsi="Times New Roman"/>
          <w:sz w:val="28"/>
          <w:szCs w:val="28"/>
          <w:lang w:eastAsia="ru-RU"/>
        </w:rPr>
        <w:softHyphen/>
        <w:t>щественных пространств (места массового посещения, наиболее посещаемые территории общего пользования) муниципального образования.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программы реализованы мероприятия по благоустройству Центрального парка и фонтана в районе водной станции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, также благоустроены придомовые территории: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.Я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рового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1 "б"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.Я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рового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1 "в"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ильямса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7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ильямса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9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ул.Р.Люксембург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аяковского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14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с.Октябрьское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аяковского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80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с.Октябрьское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оветов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9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с.Октябрьское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финансирования программы  на 2020 год составил 16 585 тыс. руб. в том числе: 15 345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федерального бюджета, 155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республиканского бюджета  и 1 301 тыс. руб. из местного бюджета. 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 в  рамках регионального проекта «Программа дорожной деятельности в отношении автомобильных дорог общего пользования, объектов улично-дорожной сети РСО – Алания, а также входящей в ее состав Владикавказской городской агломерации на 2019-2024 годы» национального проекта «Безопасные и качественные автомобильные дороги» на территории муниципального образования Пригородный в 2020 году выполнены работы по ремонту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.Ш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оссейная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ст.Архонская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Кучиева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с.Камбилеевское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Маяковского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с км 1,26 по км 1,754.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программы составило в 2020 год 28 202,7 тыс. руб., в том числе 14000 тыс. руб. из фед</w:t>
      </w:r>
      <w:r w:rsidR="003D2D73">
        <w:rPr>
          <w:rFonts w:ascii="Times New Roman" w:eastAsia="Times New Roman" w:hAnsi="Times New Roman"/>
          <w:sz w:val="28"/>
          <w:szCs w:val="28"/>
          <w:lang w:eastAsia="ru-RU"/>
        </w:rPr>
        <w:t xml:space="preserve">ерального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и 14202,7 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 из респуб</w:t>
      </w:r>
      <w:r w:rsidR="003D2D73">
        <w:rPr>
          <w:rFonts w:ascii="Times New Roman" w:eastAsia="Times New Roman" w:hAnsi="Times New Roman"/>
          <w:sz w:val="28"/>
          <w:szCs w:val="28"/>
          <w:lang w:eastAsia="ru-RU"/>
        </w:rPr>
        <w:t xml:space="preserve">ликанского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бюджета.</w:t>
      </w:r>
    </w:p>
    <w:p w:rsidR="007C3844" w:rsidRPr="007C3844" w:rsidRDefault="007C3844" w:rsidP="00CB506A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 Подпрограмма «Благоустройство сельских территорий МО Пригородный район» на 2020 год </w:t>
      </w:r>
      <w:hyperlink w:anchor="sub_1000" w:history="1">
        <w:r w:rsidRPr="007C3844">
          <w:rPr>
            <w:rFonts w:ascii="Times New Roman" w:eastAsia="Times New Roman" w:hAnsi="Times New Roman"/>
            <w:sz w:val="28"/>
            <w:szCs w:val="28"/>
            <w:lang w:eastAsia="ru-RU"/>
          </w:rPr>
          <w:t>государственной программы</w:t>
        </w:r>
      </w:hyperlink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«Комплексное развитие сельских территорий», предусматривает реализацию мер, направленных на развитие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благоустройства сельских территорий муниципального образования Пригородный район. 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Подпрограмма является основной для реализации мероприятий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br/>
        <w:t>по благоустройству, улучшению санитарного состояния и архитектурно-художественного оформления сельских населенных пунктов.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реализованы следующие мероприятия: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ладикавказская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ст. Архонская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агарина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п.Михайловское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с.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В.Саниба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с.Н.Саниба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уличного освещения  по улицам Маяковского и Павла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Тедеева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-Строительство и обустройство пешеходных тротуаров по ул. Маяковского,  ул. Тарская, ул. Павла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Тедеева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с. Октябрьское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финансирования подпрограммы  на 2020 год составил 13 210 тыс. руб. в том числе: 9 556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федерального бюджета, 719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республиканского бюджета и 2  935,7ыс. руб. из местного бюджета. </w:t>
      </w:r>
    </w:p>
    <w:p w:rsidR="007C3844" w:rsidRPr="007C3844" w:rsidRDefault="007C3844" w:rsidP="00CB506A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 На ремонт автодорог Пригородного района в 2020 году по  Соглашению </w:t>
      </w:r>
      <w:r w:rsidR="00CB506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«О предоставлении субсидии на дорожную деятельность в отношении автодорог общего пользования»   с Комитетом дорожного хозяйства Республики Северная  Осетия-Алания  было  выделено 27,4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млн.рублей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из местного бюджета в размере 1,44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млн.руб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Наиболее крупные и значимые объекты: ремонт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убаева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с.Тарское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ремонт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ул.Колхозная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рхонская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ремонт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ул.Орджоникидзе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с.Камбилеевское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-Из местного бюджета было выделено на ремонт автодорог 28,3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млн.руб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Наиболее крупные и значимые объекты: ремонт дороги 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.И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ристонская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ул.Н.Багаева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с.Сунжа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, а также мероприятия по летнему и зимнее содержанию автодорог.</w:t>
      </w:r>
    </w:p>
    <w:p w:rsidR="00A53C27" w:rsidRPr="00A53C27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 xml:space="preserve">-В рамках муниципальной программы «Развитие культурной жизни муниципального образования Пригородный район РСО-Алания" на </w:t>
      </w:r>
      <w:r w:rsidR="00EC5D8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2020-</w:t>
      </w: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2022 годы» проведены мероприятия по восстановлению воинских захоронений на территории МО Пригородный район, а именно:</w:t>
      </w:r>
    </w:p>
    <w:p w:rsidR="00A53C27" w:rsidRPr="00A53C27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-Восстановление воинских захоронений «Братская могила воинов Советской Армии, погибших в боях под г. Орджоникидзе (Владикавказ) в ноябре 1942 г., расположенная по адресу: РСО-Алания, Пригородный район, с. Майское, сельское кладбище, на юго-восточной окраине села»;</w:t>
      </w:r>
    </w:p>
    <w:p w:rsidR="00A53C27" w:rsidRPr="00A53C27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-Восстановление воинских захоронений «Братская могила машинистов воинского эшелона, погибших при налете фашистской авиации в 1942 г., расположенная по адресу: РСО-Алания, Пригородный район, с. </w:t>
      </w:r>
      <w:proofErr w:type="gram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Майское</w:t>
      </w:r>
      <w:proofErr w:type="gram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, северная окраина».</w:t>
      </w:r>
    </w:p>
    <w:p w:rsidR="00A53C27" w:rsidRPr="007C3844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программы составило в 2020 год 1282,4 тыс. руб., в том числе 1192,7 тыс. руб. из </w:t>
      </w:r>
      <w:proofErr w:type="spell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фед</w:t>
      </w:r>
      <w:proofErr w:type="gram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.б</w:t>
      </w:r>
      <w:proofErr w:type="gram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юджета</w:t>
      </w:r>
      <w:proofErr w:type="spell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 xml:space="preserve"> и 38,7  </w:t>
      </w:r>
      <w:proofErr w:type="spell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. из респуб</w:t>
      </w:r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 xml:space="preserve">ликанского </w:t>
      </w: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бюджета 0</w:t>
      </w:r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 xml:space="preserve">,5 </w:t>
      </w:r>
      <w:proofErr w:type="spellStart"/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 xml:space="preserve">. из местного </w:t>
      </w: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бюджета.</w:t>
      </w:r>
    </w:p>
    <w:p w:rsidR="00D04FDD" w:rsidRDefault="00D04FDD" w:rsidP="00773857">
      <w:pPr>
        <w:spacing w:after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 запланирована реализация следующих программ: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На  2021 год запланированный объем инвестиций составляет 90 278 тыс. руб., что на 65162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 или на 41,92% меньше чем в 2020 году. Данное снижение обусловлено тем, что на территории муниципального образования не предусмотрено реализация программ по строительству жилья и благоустройству сельских территорий. Также   снизились объемы финансирования в рамках программ  «Формирование современной городской среды на 2018-2024 годы» и «Дорожная сеть»</w:t>
      </w:r>
      <w:r w:rsidRPr="007C38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по сравнению с 2020 годом на 8,7% и 60,89% соответственно.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 «Формирование современной городской среды на 2018-2024 годы» на территории Пригородного района. Объем финансирования программы  составит 15 141 тыс. руб. в том числе: 14008,5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федерального бюджета, 141,5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республиканского бюджета и 991тыс. руб. из местного бюджета. 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Запланированы мероприятия в рамках регионального проекта «Дорожная сеть»</w:t>
      </w:r>
      <w:r w:rsidRPr="007C38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МО Пригородный район. Объем финансирования программы  составит 11 030 тыс. руб. из федерального бюджета, 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ремонт автодорог Пригородного района в 2021 году по  Соглашению «О предоставлении субсидии на дорожную деятельность в отношении автодорог общего пользования»   с Комитетом дорожного хозяйства Республики Северная  Осетия-Алания  </w:t>
      </w:r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 выделено 40753,7 </w:t>
      </w:r>
      <w:proofErr w:type="spellStart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0248" w:rsidRDefault="007C3844" w:rsidP="00AD261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Из местного бюджета планируется выделить на ремонт автодорог </w:t>
      </w:r>
      <w:r w:rsidR="00D911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23353,3 тыс</w:t>
      </w:r>
      <w:r w:rsidR="00D911B9">
        <w:rPr>
          <w:rFonts w:ascii="Times New Roman" w:eastAsia="Times New Roman" w:hAnsi="Times New Roman"/>
          <w:sz w:val="28"/>
          <w:szCs w:val="28"/>
          <w:lang w:eastAsia="ru-RU"/>
        </w:rPr>
        <w:t>. рублей.</w:t>
      </w:r>
    </w:p>
    <w:p w:rsidR="00AD2612" w:rsidRPr="00AD2612" w:rsidRDefault="00AD2612" w:rsidP="00AD261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028" w:rsidRPr="00AD2612" w:rsidRDefault="008600F8" w:rsidP="00AD2612">
      <w:pPr>
        <w:tabs>
          <w:tab w:val="left" w:pos="3750"/>
        </w:tabs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3D2D73">
        <w:rPr>
          <w:sz w:val="28"/>
          <w:szCs w:val="28"/>
        </w:rPr>
        <w:t xml:space="preserve">       </w:t>
      </w:r>
      <w:r w:rsidR="00AD2612" w:rsidRPr="00AD2612">
        <w:rPr>
          <w:rFonts w:ascii="Times New Roman" w:hAnsi="Times New Roman"/>
          <w:b/>
          <w:sz w:val="28"/>
          <w:szCs w:val="28"/>
        </w:rPr>
        <w:tab/>
      </w:r>
      <w:r w:rsidR="00FE66DD">
        <w:rPr>
          <w:rFonts w:ascii="Times New Roman" w:hAnsi="Times New Roman"/>
          <w:b/>
          <w:sz w:val="28"/>
          <w:szCs w:val="28"/>
          <w:lang w:val="en-US"/>
        </w:rPr>
        <w:t>VI</w:t>
      </w:r>
      <w:r w:rsidR="00FE66DD" w:rsidRPr="00FE66DD">
        <w:rPr>
          <w:rFonts w:ascii="Times New Roman" w:hAnsi="Times New Roman"/>
          <w:b/>
          <w:sz w:val="28"/>
          <w:szCs w:val="28"/>
        </w:rPr>
        <w:t xml:space="preserve">. </w:t>
      </w:r>
      <w:r w:rsidR="00AD2612" w:rsidRPr="00AD2612">
        <w:rPr>
          <w:rFonts w:ascii="Times New Roman" w:hAnsi="Times New Roman"/>
          <w:b/>
          <w:sz w:val="28"/>
          <w:szCs w:val="28"/>
        </w:rPr>
        <w:t>Строительство</w:t>
      </w:r>
      <w:r w:rsidR="00AD2612">
        <w:rPr>
          <w:rFonts w:ascii="Times New Roman" w:hAnsi="Times New Roman"/>
          <w:b/>
          <w:sz w:val="28"/>
          <w:szCs w:val="28"/>
        </w:rPr>
        <w:t>.</w:t>
      </w:r>
    </w:p>
    <w:p w:rsidR="00AD2612" w:rsidRPr="00AD2612" w:rsidRDefault="00AD2612" w:rsidP="00AD26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Объем работ, выполненных организациями по виду деятельности «Строительство» (без субъектов малого предпринимательства) по оценке на 2020 год составит 200,5 </w:t>
      </w:r>
      <w:proofErr w:type="spellStart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млн</w:t>
      </w:r>
      <w:proofErr w:type="gramStart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.р</w:t>
      </w:r>
      <w:proofErr w:type="gramEnd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ублей</w:t>
      </w:r>
      <w:proofErr w:type="spellEnd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., что на 99% больше, к уровню 2019 года. Это связано с увеличением строительство объектов здравоохранения, образования и культуры по федеральным программам. </w:t>
      </w:r>
    </w:p>
    <w:p w:rsidR="00AD2612" w:rsidRPr="00AD2612" w:rsidRDefault="00AD2612" w:rsidP="00AD26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ab/>
        <w:t>В рамках реализации государственной программы «Комплексное развитие сельских территорий» по оценке на 2020 год ввод в эксплуатацию жилых домов составит 19871 м</w:t>
      </w:r>
      <w:proofErr w:type="gramStart"/>
      <w:r w:rsidRPr="00AD2612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ar-SA"/>
        </w:rPr>
        <w:t>2</w:t>
      </w:r>
      <w:proofErr w:type="gramEnd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, что на 8,6% больше к уровню 2019 года. </w:t>
      </w:r>
    </w:p>
    <w:p w:rsidR="00992078" w:rsidRPr="00AD2612" w:rsidRDefault="00AD2612" w:rsidP="00AD26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ab/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Прогноз на 2020-2026 </w:t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года предполагает стабильный прирост каждый год (и при консервативном  и благоприятном вариантах), так как требуется получение </w:t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lastRenderedPageBreak/>
        <w:t>застройщиком уведомления об окончании строительства или реконструкции объекта жилищного строительства или садового дома в соответствии со ст. 55.1 Градостроительного кодекса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</w:t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proofErr w:type="gramEnd"/>
    </w:p>
    <w:p w:rsidR="00992078" w:rsidRPr="00FE66DD" w:rsidRDefault="00992078" w:rsidP="00EF0248">
      <w:pPr>
        <w:rPr>
          <w:sz w:val="16"/>
          <w:szCs w:val="28"/>
        </w:rPr>
      </w:pPr>
    </w:p>
    <w:p w:rsidR="00EF0248" w:rsidRPr="00EF0248" w:rsidRDefault="008600F8" w:rsidP="008600F8">
      <w:pPr>
        <w:tabs>
          <w:tab w:val="left" w:pos="379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FE66DD" w:rsidRPr="00FE66DD">
        <w:rPr>
          <w:rFonts w:ascii="Times New Roman" w:hAnsi="Times New Roman"/>
          <w:b/>
          <w:sz w:val="28"/>
          <w:szCs w:val="28"/>
          <w:lang w:val="en-US"/>
        </w:rPr>
        <w:t>VII</w:t>
      </w:r>
      <w:proofErr w:type="gramStart"/>
      <w:r w:rsidR="00FE66DD" w:rsidRPr="00FE66DD">
        <w:rPr>
          <w:rFonts w:ascii="Times New Roman" w:hAnsi="Times New Roman"/>
          <w:b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EF0248" w:rsidRPr="00EF0248">
        <w:rPr>
          <w:rFonts w:ascii="Times New Roman" w:hAnsi="Times New Roman"/>
          <w:b/>
          <w:sz w:val="28"/>
          <w:szCs w:val="28"/>
        </w:rPr>
        <w:t>Образование</w:t>
      </w:r>
      <w:proofErr w:type="gramEnd"/>
      <w:r w:rsidR="00EF0248" w:rsidRPr="00EF0248">
        <w:rPr>
          <w:rFonts w:ascii="Times New Roman" w:hAnsi="Times New Roman"/>
          <w:b/>
          <w:sz w:val="28"/>
          <w:szCs w:val="28"/>
        </w:rPr>
        <w:t>.</w:t>
      </w:r>
    </w:p>
    <w:p w:rsidR="008E071F" w:rsidRPr="008E071F" w:rsidRDefault="008600F8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в МО </w:t>
      </w:r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Пригородный район функционировало 58 образовательных учреждений, что на 2 больше,  чем в 2018 году, за счет открытия 2-х дошкольных образовательных учреждений в </w:t>
      </w:r>
      <w:proofErr w:type="spellStart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.И</w:t>
      </w:r>
      <w:proofErr w:type="gramEnd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</w:t>
      </w:r>
      <w:proofErr w:type="spellStart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с.Дачное</w:t>
      </w:r>
      <w:proofErr w:type="spellEnd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по 120 мест в каждом.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В 2020 году общая численность муниципальных образовательных учреждений не изменилась (58 учреждений)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текущем году началась реконструкция СОШ №1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.Н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огир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Проведен капитальный ремонт спортивных залов в СОШ №2 ст. Архонской и СОШ №1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амбилеевское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настоящее время ведется ремонт в спортивном зале СОШ №1 ст. Архонской и  капитальный ремонт в  СОШ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ихайловское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прогнозный период 2021-2026 годы, при консервативном варианте, показатель изменится до 59 учреждений, т.к.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планируется открытие  школы в населенном пункте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.Ч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ермен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(строительство началось в 2020г).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благоприятном варианте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показатель  увеличится и составит 64 учреждений, т.к. планируется строительство школы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200 мест (начало строительства планируется на 2024 г),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детских садиков в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с.Гизель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с.Чермен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на 120 мест каждый (в 2021г.),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с.Куртат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на 120 мест (в 2023 г.) и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с.Майское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(в 2024г.).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Численность учащихся дневных общеобразовательных учреждений на начало 2019 учебного года составила 10282, этот показатель выше предыдущего года (2018 г.-10055 обучающихся) на 2,26%. Показатель увеличился за счет того, что многие выпускники 9-х классов продолжили обучение на уровне среднего общего образования. По оценке 2020 года количество обучающихся составит 10290 (к предыдущему году 100,08%), незначительное увеличение так же идет за счет того, что выпускники 9-х классов продолжат обучение на уровне среднего общего образования.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прогнозный период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2021-2026 годы, при консервативном варианте,  численность обучающихся увеличится до 10400 учеников. При благоприятном варианте количество обучающихся будет увеличиваться до 10600 детей, за счет планирования строительства школ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реконструкции школы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с.Комгарон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воспитанников дошкольных образовательных учреждений на конец отчетного периода в 2019 году стала незначительно больше и составила 3625 детей (к предыдущему году 100,74%). В 2020 году, на момент открытия дошкольных учреждений после летнего отдыха, ожидается 3660 детей, с учетом ввода в эксплуатацию двух пристроек для ясельных групп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ДОУ №10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.О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ктябрьское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ДОУ №12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с.Ногир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, по 20 мест  каждый.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прогнозный период 2021-2026 годы, при консервативном варианте, количество воспитанников в дошкольных образовательных учреждениях останется на уровне 2020 года, при благоприятном варианте численность детей будет увеличиваться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4000 за счет строительства детских садов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с.Чермен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на 120 мест каждый в 2021 г., в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Куртат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120 мест (строительство запланировано на 2023 г.), в с. Майское на 120 мест (в  2024 г). </w:t>
      </w:r>
    </w:p>
    <w:p w:rsidR="008E071F" w:rsidRPr="008E071F" w:rsidRDefault="008E071F" w:rsidP="008E071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F0248" w:rsidRPr="006324B3" w:rsidRDefault="008E071F" w:rsidP="006324B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Количество детей от 1 до 18 лет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конец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2019 года составляло – 19841. А доля детей, охваченных образовательными услугами на конец отчетного периода в 2019 году,  составила 70,1%, что на 0,2% меньше чем в 2020 году. В прогнозный период с 2021-2026 годы, при консервативном варианте доля  составит 70,8%, а при благоприятном варианте - 73,6</w:t>
      </w:r>
      <w:r w:rsidR="0063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F0248" w:rsidRPr="00FE66DD" w:rsidRDefault="00EF0248" w:rsidP="00EF0248">
      <w:pPr>
        <w:rPr>
          <w:sz w:val="18"/>
          <w:szCs w:val="28"/>
        </w:rPr>
      </w:pPr>
    </w:p>
    <w:p w:rsidR="00EF0248" w:rsidRPr="00EF0248" w:rsidRDefault="00EF0248" w:rsidP="006324B3">
      <w:pPr>
        <w:jc w:val="center"/>
        <w:rPr>
          <w:sz w:val="28"/>
          <w:szCs w:val="28"/>
        </w:rPr>
      </w:pPr>
      <w:r w:rsidRPr="00EF0248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9F67A4">
        <w:rPr>
          <w:rFonts w:ascii="Times New Roman" w:hAnsi="Times New Roman"/>
          <w:b/>
          <w:sz w:val="28"/>
          <w:szCs w:val="28"/>
        </w:rPr>
        <w:t xml:space="preserve">. </w:t>
      </w:r>
      <w:r w:rsidRPr="00EF0248">
        <w:rPr>
          <w:rFonts w:ascii="Times New Roman" w:hAnsi="Times New Roman"/>
          <w:b/>
          <w:sz w:val="28"/>
          <w:szCs w:val="28"/>
        </w:rPr>
        <w:t>Культура.</w:t>
      </w:r>
    </w:p>
    <w:p w:rsidR="008E071F" w:rsidRPr="008E071F" w:rsidRDefault="008E071F" w:rsidP="008E071F">
      <w:pPr>
        <w:tabs>
          <w:tab w:val="left" w:pos="-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Культурный досуг жителей Пригородного района в 2020 году обеспечивают  35 учреждений культуры, из них: </w:t>
      </w:r>
    </w:p>
    <w:p w:rsidR="008E071F" w:rsidRPr="008E071F" w:rsidRDefault="008E071F" w:rsidP="008E071F">
      <w:pPr>
        <w:tabs>
          <w:tab w:val="left" w:pos="-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-14 культурно-досуговых учреждений – «Домов культуры» с количеством зрительских мест – 3622;</w:t>
      </w:r>
    </w:p>
    <w:p w:rsidR="008E071F" w:rsidRPr="008E071F" w:rsidRDefault="008E071F" w:rsidP="008E071F">
      <w:pPr>
        <w:tabs>
          <w:tab w:val="left" w:pos="-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централизованная библиотечная система с 15 библиотеками-филиалами;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- 6 детских школ дополнительного образования.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Основная деятельность клубных учреждений направлена на организацию досуга и приобщению жителей района к творчеству, культурному развитию и самообразованию. В целях создания условий для развития местного традиционного народного художественного творчества, самодеятельного творчества в учреждениях клубного типа  в отчетный 2019</w:t>
      </w:r>
      <w:r w:rsidRPr="008E071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год функционирует 109 клубных формирований, общим охватом участников 2124 человек, проведено 439 мероприятий, с количеством зрителей  49300</w:t>
      </w:r>
      <w:r w:rsidR="008600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населения, участвовавшая в платных культурно-досуговых 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мероприятиях, проводимых учреждениями культуры в 2019 году составила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8272 человека, удельный вес населения составил 8,1% от численности постоянного населения района (101970 чел).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В  2020 году – 1210 человек, удельный вес – 1,2% (показатель снизился в связи с ограничительными мерами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 w:rsidR="008600F8">
        <w:rPr>
          <w:rFonts w:ascii="Times New Roman" w:eastAsia="Times New Roman" w:hAnsi="Times New Roman"/>
          <w:sz w:val="28"/>
          <w:szCs w:val="28"/>
          <w:lang w:eastAsia="ru-RU"/>
        </w:rPr>
        <w:t xml:space="preserve">ми с распространением новой </w:t>
      </w:r>
      <w:proofErr w:type="spellStart"/>
      <w:r w:rsidR="008600F8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рон</w:t>
      </w:r>
      <w:r w:rsidR="00C228D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вирусной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инфекцией). 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В очередном 2021 году по благоприятному варианту показатель планируем увеличить до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3200 человек,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где удельный вес будет равен 3,1%,  консервативный вариант составит 3000 чел., где удельный вес будет равен</w:t>
      </w:r>
      <w:r w:rsidRPr="008E071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3,0%.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долгосрочный пери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од до 2026 г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 по благоприятному варианту показатель планируется увеличить до 14200</w:t>
      </w:r>
      <w:r w:rsidRPr="008E071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человек, где удельный вес б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дет равен 13,6% от численности населения (104609) человек, консервативный вариант составит 14000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при удельном весе 13,5%.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Как участники клубных формирований, так и сотрудники культурно-досуговых учреждений успешно заявляли о себе в течение года на  фестивалях и конкурсах всех уровней и были награждены многочисленными наградами. 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В оценочный период количество муниципальных культурно-досуговых учреждений осталось на уровне 2019 года и составило 14 единиц с количеством зрительских мест – 3622. 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долгосрочной перспективе 2021-2026 годов, по благоприятному варианту, с целью создания новых возможностей для творческой самореализации и духовного обогащения жителей района, в рамках Национального проекта, планируется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дальнейшее расширение сети муниципальных культурно-досуговых учреждений до 17 единиц за счет строительства и ввода в эксплуатацию  Домов культуры в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Н.Саниба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  200 зрительских мест,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300 зрительских мест и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Камбилеевское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200 мест.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рамках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реализации</w:t>
      </w:r>
      <w:r w:rsidRPr="008E071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«Комплексное развитие сельских территорий» на 2020-2025 гг. к концу текущего года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Верхняя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Саниба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будет введен в эксплуатацию Дом культуры на 200 зрительских мест.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Следовательно,  количество    творческих  коллективов, клубных формирований,  участников, регулярно в них занимающихся и количество проводимых  культурно массовых мероприятий увеличится. 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прогнозируемом периоде  уровень фактической обеспеченности учреждениями культуры в муниципальном образовании Пригородный район в 2026 г. составит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85 %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от нормативной потребности.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C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рамках Федеральной целевой программы «Развитие культуры и туризма в России» завершен капитальный ремонт Дома культуры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.Ч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ермен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прогнозный период запланированы строительство ДК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с. Н/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Саниба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(2021 г.), ДК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Камбилеевское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(2022г.), капитальный  ремонт ДК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с.Сунжа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  с. Майское, 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с.Ногир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(2021 г.), 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с.Донгарон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(2022 г.),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с.Куртат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(2023 г.) 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На 2021 год   запланировано провести капитальный ремонт в  Детской музыкальной школе с. Октябрьское и Детской школе искусств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.А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рхонской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 приобретение музыкальных инструментов в учреждения дополнительного образования района.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Консервативный вариант 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долгосрочного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прогноза предусматривает стабилизацию показателя на уровне предшествующих лет при сохранении качества предоставляемых услуг.                                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 В настоящее время библиотечное обслуживание население района осуществляет МКУ «Пригородная Централизованная библиотечная система» с  15 сельскими библиотеками – филиалами. Она  выполняет информационную, образовательную,  культурно-просветительскую функции, а также постоянно сотрудничает  с общественными, культурными, социальными и другими  учреждениями и организациями.  </w:t>
      </w:r>
    </w:p>
    <w:p w:rsidR="008E071F" w:rsidRPr="008E071F" w:rsidRDefault="008E071F" w:rsidP="008E071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Показатель число библиотек в районе остается на уровне 2019 года.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Уровень обеспеченности библиотеками в районе в 2020 году, как и в предыдущем, составит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43,2%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r w:rsidR="00850E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нормативной потребности. </w:t>
      </w:r>
    </w:p>
    <w:p w:rsidR="008E071F" w:rsidRPr="008E071F" w:rsidRDefault="008E071F" w:rsidP="008E071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В прогнозный период библиотечной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системой района запланировано провести более 250 массовых мероприятий из них 85 для детей, 155 для молодежи, а так же 80 книжных выставок, на которых будет экспонировано 230 экз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емпляров книг.</w:t>
      </w:r>
    </w:p>
    <w:p w:rsidR="008E071F" w:rsidRPr="008E071F" w:rsidRDefault="008E071F" w:rsidP="008E07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долгосрочный период 2021-2026 годов  по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консервативному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благоприятному вариантах  библиотечное обслуживание района продолжат 15 сельских библиотек – филиалов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МКУ «Пригородная Централизованная библиотечная система». </w:t>
      </w:r>
    </w:p>
    <w:p w:rsidR="008E071F" w:rsidRPr="008E071F" w:rsidRDefault="008E071F" w:rsidP="008E07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показателю «Общее количество читателей» оценка текущего года составляет –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16120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человек, что на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135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меньше  значения 2019 года.</w:t>
      </w:r>
      <w:r w:rsidR="00737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Уменьшение количества читателей связано с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инфекцией(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COVID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-19).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 долгосрочной перспективе  до 2021-2026 годов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 консервативному варианту долгосрочного прогноза планируется стабилизация показателя на уровне предшествующих лет.</w:t>
      </w:r>
    </w:p>
    <w:p w:rsidR="008E071F" w:rsidRPr="008E071F" w:rsidRDefault="008E071F" w:rsidP="008E07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 благоприятному  варианту в прогнозный период до 2026 года будет увеличено количество читателей на 800 человек и составит 17170</w:t>
      </w:r>
      <w:r w:rsidRPr="008E071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читателей.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 развитии сети культурных учреждений существует ряд  проблем: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- недостаточный уровень финансирования отрасли и низкий уровень обновления материально-технической базы; 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 медленные темпы обновления и пополнения книжных фондов библиотек (их  несоответствие общероссийским показателям);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недостаточный уровень технического оснащения и программного обеспечения библиотек;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- недостаточное использование компьютерных технологий для популяризации деятельности учреждений культуры;</w:t>
      </w:r>
    </w:p>
    <w:p w:rsidR="008E071F" w:rsidRPr="008E071F" w:rsidRDefault="008E071F" w:rsidP="008E071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отсутствие современного технического оснащения культурно-досуговых учреждений;</w:t>
      </w:r>
    </w:p>
    <w:p w:rsidR="00EF0248" w:rsidRDefault="008E071F" w:rsidP="006324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- требуют проведения капитального ремонта и реконструкции здания учреждений культуры в сельских поселениях: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Сунжа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Ногир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Тарское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Донгарон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Куртат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библиотек филиалов, находящихся в здании ДК, а также библиотеки филиала в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324B3" w:rsidRPr="00FE66DD" w:rsidRDefault="006324B3" w:rsidP="006324B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EF0248" w:rsidRDefault="00EF0248" w:rsidP="00CA32ED">
      <w:pPr>
        <w:tabs>
          <w:tab w:val="left" w:pos="3576"/>
        </w:tabs>
        <w:jc w:val="center"/>
        <w:rPr>
          <w:sz w:val="28"/>
          <w:szCs w:val="28"/>
        </w:rPr>
      </w:pPr>
      <w:r w:rsidRPr="00EF0248">
        <w:rPr>
          <w:rFonts w:ascii="Times New Roman" w:hAnsi="Times New Roman"/>
          <w:b/>
          <w:sz w:val="28"/>
          <w:szCs w:val="28"/>
          <w:lang w:val="en-US"/>
        </w:rPr>
        <w:t>IX</w:t>
      </w:r>
      <w:r w:rsidR="00CA32ED">
        <w:rPr>
          <w:rFonts w:ascii="Times New Roman" w:hAnsi="Times New Roman"/>
          <w:b/>
          <w:sz w:val="28"/>
          <w:szCs w:val="28"/>
        </w:rPr>
        <w:t>. Спорт.</w:t>
      </w:r>
    </w:p>
    <w:p w:rsidR="00CA32ED" w:rsidRPr="00CA32ED" w:rsidRDefault="00CA32ED" w:rsidP="00CA32ED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  Численность жителей Пригородного района  систематически занимающихся  физической культурой и спортом за 2020 году останется неизменным 18 100 человек, или 17,8 % от численности постоянного населения района, это столько же, сколько в 2019 году. В силу новой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коронавирусной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инфекции </w:t>
      </w:r>
      <w:r w:rsidRPr="00CA32ED">
        <w:rPr>
          <w:rFonts w:ascii="Times New Roman" w:eastAsiaTheme="minorHAnsi" w:hAnsi="Times New Roman"/>
          <w:sz w:val="28"/>
          <w:szCs w:val="28"/>
          <w:lang w:val="en-US"/>
        </w:rPr>
        <w:t>COVID</w:t>
      </w:r>
      <w:r w:rsidRPr="00CA32ED">
        <w:rPr>
          <w:rFonts w:ascii="Times New Roman" w:eastAsiaTheme="minorHAnsi" w:hAnsi="Times New Roman"/>
          <w:sz w:val="28"/>
          <w:szCs w:val="28"/>
        </w:rPr>
        <w:t>-19, запланированных результатов достичь не удалось.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Отделом по делам молодежи, физической культуры и спорта  администрации местного самоуправления муниципального образования  Пригородный район в 2020 году были достигнуты следующие показатели эффективности: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объектов физической культуры и спорта в 2020 году возросло на 3 единицы,  это </w:t>
      </w:r>
      <w:r w:rsidRPr="00CA32ED">
        <w:rPr>
          <w:rFonts w:ascii="Times New Roman" w:eastAsiaTheme="minorHAnsi" w:hAnsi="Times New Roman"/>
          <w:sz w:val="28"/>
          <w:szCs w:val="28"/>
        </w:rPr>
        <w:t>плоскостные спортивные сооружения: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установка многофункциональной игровой площадки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.Г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изель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установка многофункциональной игровой площадки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.К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амбилеевская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CA32ED" w:rsidRPr="00CA32ED" w:rsidRDefault="00CA32ED" w:rsidP="00CA32E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 xml:space="preserve">- реконструкция спортивного зала в </w:t>
      </w:r>
      <w:proofErr w:type="spellStart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арское</w:t>
      </w:r>
      <w:proofErr w:type="spellEnd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Самыми популярными видами спорта в Пригородном  районе являются футбол, вольная борьба, волейбол, баскетбол. С марта 2020 года большинство мероприятий были отменены из-за COVID-19. Отделом по делам молодежи, физической культуры и спорта за 2020 год было проведено более 15 мероприятий, в которых приняло участие  более 2 000 человек. 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Наиболее значимые из них: 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Первенство Пригородного района по вольной борьбе  (приняли участие человек 800);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Районный турнир «Кожаный мяч»  (приняли участие человек 300);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lastRenderedPageBreak/>
        <w:t>- Турнир по мини футболу среди дворовых команд, приуроченному ко Дню солидарности в борьбе с терроризмом (100 человек);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b/>
          <w:sz w:val="28"/>
          <w:szCs w:val="28"/>
        </w:rPr>
        <w:t xml:space="preserve">– </w:t>
      </w:r>
      <w:r w:rsidRPr="00CA32ED">
        <w:rPr>
          <w:rFonts w:ascii="Times New Roman" w:eastAsiaTheme="minorHAnsi" w:hAnsi="Times New Roman"/>
          <w:sz w:val="28"/>
          <w:szCs w:val="28"/>
        </w:rPr>
        <w:t>Открытый кубок Пригородного района по волейболу среди юношей 2006-2007, 2008-2009 г.р.. (200 человек);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CA3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Турнир по баскетболу среди юношей 2005-2006 г.р., посвященный Дню защитника 0течества</w:t>
      </w:r>
      <w:r w:rsidRPr="00CA32ED">
        <w:rPr>
          <w:rFonts w:ascii="Times New Roman" w:eastAsiaTheme="minorHAnsi" w:hAnsi="Times New Roman"/>
          <w:sz w:val="28"/>
          <w:szCs w:val="28"/>
        </w:rPr>
        <w:t xml:space="preserve"> (100 человек);</w:t>
      </w:r>
    </w:p>
    <w:p w:rsidR="00CA32ED" w:rsidRPr="00CA32ED" w:rsidRDefault="00CA32ED" w:rsidP="00CA32ED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Турнир по баскетболу среди девушек 2008-2009 г.р., посвященный международному женскому Дню 8 марта</w:t>
      </w:r>
      <w:r w:rsidRPr="00CA32ED">
        <w:rPr>
          <w:rFonts w:ascii="Times New Roman" w:eastAsiaTheme="minorHAnsi" w:hAnsi="Times New Roman"/>
          <w:sz w:val="28"/>
          <w:szCs w:val="28"/>
        </w:rPr>
        <w:t xml:space="preserve"> (100 человек);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Соревнования по пейнтболу, посвященные 75-тию Победы в Великой Отечественной Войне (100 человек);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Круглые столы с молодежью района (кол-во человек 100);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bCs/>
          <w:sz w:val="28"/>
          <w:szCs w:val="28"/>
          <w:lang w:eastAsia="ru-RU"/>
        </w:rPr>
        <w:t>- Акция «Спешите делать добро» посвященная празднованию Дня 8 марта.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Прием нормативов (ГТО) готов к труду и обороне (кол-во человек 30);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Во время пандемии отдел по делам молодежи проводил различные онлайн конкурсы, акции и соревнования. 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Все проведенные мероприятия с молодежью района, направлены на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дерадикализацию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молодежи, недопущения ее участия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экстримистских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группировках и пропаганду идей межнациональной и межконфессиональной толерантности. При проведении вышеуказанной профилактической работы среди молодежи, фактов способных осложнить общественно-политическую обстановку в Пригородном районе не выявлено.</w:t>
      </w:r>
    </w:p>
    <w:p w:rsidR="00CA32ED" w:rsidRPr="00CA32ED" w:rsidRDefault="00CA32ED" w:rsidP="00CA32ED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В Пригородном районе с марта текущего года был создан волонтерский штаб ОНФ «Мы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 xml:space="preserve"> В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месте», который осуществлял свою деятельность на протяжении всей пандемии. Все волонтеры были награждены грамотами и благодарственными письмами от президента РФ, главы РСО-Алания и главы МО Пригородный район.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В рамках межрегиональных и международных связей по результатам  2020 года отличились спортсмены района: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1.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Габараева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София – победитель Первенства СКФО по дзюдо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.Н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альчик</w:t>
      </w:r>
      <w:proofErr w:type="spellEnd"/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Басиева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Милала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серебряный призер Первенства СКФО по дзюдо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.Г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розный</w:t>
      </w:r>
      <w:proofErr w:type="spellEnd"/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3.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Цакулов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Батырбек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бронзовый призер Чемпионата России по вольной борьбе.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4.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Танделова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Амина – победитель  Первенства России по вольной борьбе до 18 лет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.Н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овосибирск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5.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Алборова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 Алана – победитель Первенства СКФО по дзюдо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.Г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розный</w:t>
      </w:r>
      <w:proofErr w:type="spellEnd"/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6.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Таймазова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Мадина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победитель Мира по дзюдо среди юниоров г.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Маракеш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; чемпионка Европы по дзюдо среди  юниоров до 23 лет; Гран-при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.Б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удапешт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7 место.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7.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Азамат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Джигкаев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Профессиональный боец  СБЕ ММА, чемпион России по Панкратиону, Рукопашному бою и смешанным единоборствам, победитель турнира «BERKUT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Young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Eagles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». 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</w:t>
      </w:r>
      <w:r w:rsidRPr="00CA32ED">
        <w:rPr>
          <w:rFonts w:ascii="Times New Roman" w:eastAsiaTheme="minorHAnsi" w:hAnsi="Times New Roman"/>
          <w:sz w:val="28"/>
        </w:rPr>
        <w:t xml:space="preserve"> В районе действует  штаб местного отделения Всероссийского военно-патриотического движения «</w:t>
      </w:r>
      <w:proofErr w:type="spellStart"/>
      <w:r w:rsidRPr="00CA32ED">
        <w:rPr>
          <w:rFonts w:ascii="Times New Roman" w:eastAsiaTheme="minorHAnsi" w:hAnsi="Times New Roman"/>
          <w:sz w:val="28"/>
        </w:rPr>
        <w:t>Юнармия</w:t>
      </w:r>
      <w:proofErr w:type="spellEnd"/>
      <w:r w:rsidRPr="00CA32ED">
        <w:rPr>
          <w:rFonts w:ascii="Times New Roman" w:eastAsiaTheme="minorHAnsi" w:hAnsi="Times New Roman"/>
          <w:sz w:val="28"/>
        </w:rPr>
        <w:t xml:space="preserve">». В школьных  учреждениях  района в целях пропаганды спорта, укрепления  здоровья школьников, формирования условий для их гражданского становления,  патриотического и духовно-нравственного воспитания, подготовки допризывной  молодежи проводятся торжественные </w:t>
      </w:r>
      <w:r w:rsidRPr="00CA32ED">
        <w:rPr>
          <w:rFonts w:ascii="Times New Roman" w:eastAsiaTheme="minorHAnsi" w:hAnsi="Times New Roman"/>
          <w:sz w:val="28"/>
        </w:rPr>
        <w:lastRenderedPageBreak/>
        <w:t xml:space="preserve">посвящения в ряды юнармейцев. В ноябре 2020 года был создан «Дом </w:t>
      </w:r>
      <w:proofErr w:type="spellStart"/>
      <w:r w:rsidRPr="00CA32ED">
        <w:rPr>
          <w:rFonts w:ascii="Times New Roman" w:eastAsiaTheme="minorHAnsi" w:hAnsi="Times New Roman"/>
          <w:sz w:val="28"/>
        </w:rPr>
        <w:t>Юнармии</w:t>
      </w:r>
      <w:proofErr w:type="spellEnd"/>
      <w:r w:rsidRPr="00CA32ED">
        <w:rPr>
          <w:rFonts w:ascii="Times New Roman" w:eastAsiaTheme="minorHAnsi" w:hAnsi="Times New Roman"/>
          <w:sz w:val="28"/>
        </w:rPr>
        <w:t>». Отделом по делам молодежи, совместно с Управлением образования было проведено более 10 мероприятий по духовно-патриотическому воспитанию.</w:t>
      </w:r>
    </w:p>
    <w:p w:rsidR="00CA32ED" w:rsidRPr="00CA32ED" w:rsidRDefault="00CA32ED" w:rsidP="00CA32E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 прогнозируемый период  2021-2026 годы планируется построить: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.И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.С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унжа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.Ч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ермен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.Д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ачное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с.Куртат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с. 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Майское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строительство физкультурно-оздоровительного комплекса с залом 24х15, с универсальной игровой площадкой в селениях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Сунжа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Камбилеевка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, Чермен, Гизель,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Комгарон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, Майское;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реконструкция ДЮСШ №1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.О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ктябрьское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Строительство спортивного зала  в МБОУ «СОШ»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.И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При благоприятном варианте, за счет увеличения количества объектов физической культуры и спорта, планируется увеличить численность жителей Пригородного района  систематически занимающихся  физической культурой и спортом в 2021- 2026 годах  до 20 000 человек, по сравнению с 2020 годом - это на 1 900 человек больше, или на 10,5 %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</w:rPr>
      </w:pPr>
      <w:r w:rsidRPr="00CA32ED">
        <w:rPr>
          <w:rFonts w:ascii="Times New Roman" w:eastAsiaTheme="minorHAnsi" w:hAnsi="Times New Roman"/>
          <w:sz w:val="28"/>
        </w:rPr>
        <w:t xml:space="preserve">        Молодежь района в 2021-2026 годах, как  и прежде, будут активно участвовать  в ежегодных республиканских и Всероссийских мероприятиях. </w:t>
      </w:r>
      <w:r w:rsidRPr="00CA32ED">
        <w:rPr>
          <w:rFonts w:ascii="Times New Roman" w:eastAsiaTheme="minorHAnsi" w:hAnsi="Times New Roman"/>
          <w:sz w:val="28"/>
          <w:szCs w:val="28"/>
        </w:rPr>
        <w:t>Сохранение  таких темпов позволит увеличить численность среди молодежи ведущих здоровый образ жизни.</w:t>
      </w:r>
    </w:p>
    <w:p w:rsidR="00CA32ED" w:rsidRPr="00CA32ED" w:rsidRDefault="00CA32ED" w:rsidP="00CA32ED">
      <w:pPr>
        <w:tabs>
          <w:tab w:val="left" w:pos="1650"/>
        </w:tabs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Также в прогнозируемый период планируется вовлечение большего количества молодежи в мероприятия по выполнению нормативов «Всероссийского физкультурно-спортивного комплекса «Готов к труду и обороне» (ГТО).</w:t>
      </w:r>
    </w:p>
    <w:p w:rsidR="00EF0248" w:rsidRPr="003773DB" w:rsidRDefault="00CA32ED" w:rsidP="00EF0248">
      <w:pPr>
        <w:rPr>
          <w:rFonts w:asciiTheme="minorHAnsi" w:eastAsiaTheme="minorHAnsi" w:hAnsiTheme="minorHAnsi" w:cstheme="minorBidi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        </w:t>
      </w:r>
    </w:p>
    <w:p w:rsidR="00EF0248" w:rsidRPr="00EF0248" w:rsidRDefault="003773DB" w:rsidP="003773DB">
      <w:pPr>
        <w:tabs>
          <w:tab w:val="left" w:pos="427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EF0248" w:rsidRPr="00EF0248">
        <w:rPr>
          <w:rFonts w:ascii="Times New Roman" w:hAnsi="Times New Roman"/>
          <w:b/>
          <w:sz w:val="28"/>
          <w:szCs w:val="28"/>
        </w:rPr>
        <w:t>Х. Малое предпринимательство.</w:t>
      </w:r>
    </w:p>
    <w:p w:rsidR="003773DB" w:rsidRPr="003773DB" w:rsidRDefault="003773DB" w:rsidP="003773D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773DB">
        <w:rPr>
          <w:rFonts w:ascii="Times New Roman" w:hAnsi="Times New Roman"/>
          <w:sz w:val="28"/>
          <w:szCs w:val="28"/>
        </w:rPr>
        <w:t>Малое предпринимательство занимает важное место в экономике муниципального района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 и др.</w:t>
      </w:r>
    </w:p>
    <w:p w:rsidR="003773DB" w:rsidRPr="003773DB" w:rsidRDefault="003773DB" w:rsidP="003773D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3773DB">
        <w:rPr>
          <w:rFonts w:ascii="Times New Roman" w:hAnsi="Times New Roman"/>
          <w:sz w:val="28"/>
          <w:szCs w:val="28"/>
        </w:rPr>
        <w:t xml:space="preserve">Число субъектов малого и среднего предпринимательства составило в 2019 г. -1965 ед., в том числе 296- юридических лиц, 1669-индивидуальных предпринимателей. </w:t>
      </w:r>
    </w:p>
    <w:p w:rsidR="003773DB" w:rsidRPr="003773DB" w:rsidRDefault="003773DB" w:rsidP="003773D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773DB">
        <w:rPr>
          <w:rFonts w:ascii="Times New Roman" w:hAnsi="Times New Roman"/>
          <w:sz w:val="28"/>
          <w:szCs w:val="28"/>
        </w:rPr>
        <w:t xml:space="preserve">По оценке на 2020 год рост числа субъектов  малого предпринимательства составит 180 ед. или 9,2%. </w:t>
      </w:r>
    </w:p>
    <w:p w:rsidR="003773DB" w:rsidRPr="003773DB" w:rsidRDefault="003773DB" w:rsidP="003773D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3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прогнозном долгосрочном периоде при первом варианте  предполагается рост количества малых предприятий до 105 ед. в 2026 году  или 129,6 % к уровню 2020 года. Прогнозная численность индивидуальных предпринимателей к 2026 году составит 2030 человек или 113,4%. При  втором варианте рост количества малых предприятий в 2026 году </w:t>
      </w:r>
      <w:r w:rsidR="00EF6CBE" w:rsidRPr="003773DB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 </w:t>
      </w:r>
      <w:r w:rsidRPr="003773DB">
        <w:rPr>
          <w:rFonts w:ascii="Times New Roman" w:eastAsia="Times New Roman" w:hAnsi="Times New Roman"/>
          <w:sz w:val="28"/>
          <w:szCs w:val="28"/>
          <w:lang w:eastAsia="ru-RU"/>
        </w:rPr>
        <w:t>- 115 ед. или 132,4%, индивидуальных предпринимателей 2100 человек или 117,3%.</w:t>
      </w:r>
      <w:r w:rsidR="00EF6C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F0248" w:rsidRDefault="00EF0248" w:rsidP="00EF0248">
      <w:pPr>
        <w:rPr>
          <w:sz w:val="18"/>
          <w:szCs w:val="28"/>
        </w:rPr>
      </w:pPr>
    </w:p>
    <w:p w:rsidR="00D04FDD" w:rsidRPr="00FE66DD" w:rsidRDefault="00D04FDD" w:rsidP="00EF0248">
      <w:pPr>
        <w:rPr>
          <w:sz w:val="18"/>
          <w:szCs w:val="28"/>
        </w:rPr>
      </w:pPr>
    </w:p>
    <w:p w:rsidR="00CA50D7" w:rsidRDefault="00EF0248" w:rsidP="00CA50D7">
      <w:pPr>
        <w:tabs>
          <w:tab w:val="left" w:pos="3276"/>
        </w:tabs>
        <w:jc w:val="center"/>
        <w:rPr>
          <w:sz w:val="28"/>
          <w:szCs w:val="28"/>
        </w:rPr>
      </w:pPr>
      <w:r w:rsidRPr="00EF0248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817474">
        <w:rPr>
          <w:rFonts w:ascii="Times New Roman" w:hAnsi="Times New Roman"/>
          <w:b/>
          <w:sz w:val="28"/>
          <w:szCs w:val="28"/>
        </w:rPr>
        <w:t xml:space="preserve">. </w:t>
      </w:r>
      <w:r w:rsidRPr="00EF0248">
        <w:rPr>
          <w:rFonts w:ascii="Times New Roman" w:hAnsi="Times New Roman"/>
          <w:b/>
          <w:sz w:val="28"/>
          <w:szCs w:val="28"/>
        </w:rPr>
        <w:t>Финансы.</w:t>
      </w:r>
    </w:p>
    <w:p w:rsidR="00CA50D7" w:rsidRPr="00CA50D7" w:rsidRDefault="00CA50D7" w:rsidP="00CA50D7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бюджетных назначений  по доходам составило в 2019 году- 100,5 %, поступило 438984,6 </w:t>
      </w:r>
      <w:proofErr w:type="spellStart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 xml:space="preserve">  при плане 436865,0 </w:t>
      </w:r>
      <w:proofErr w:type="spellStart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тыс.рублей</w:t>
      </w:r>
      <w:proofErr w:type="spellEnd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. По оценке текущего года исполнение бюджета к утвержденному заданию составит 100%. В прогнозируемом долгосрочном периоде ожидается положительная динамика исполнения районного бюджета. Рост  исполнения составит  при первом  варианте- 10%, при втором варианте 15%.</w:t>
      </w:r>
    </w:p>
    <w:p w:rsidR="00EF0248" w:rsidRPr="00CA50D7" w:rsidRDefault="00EF0248" w:rsidP="00CA50D7">
      <w:pPr>
        <w:tabs>
          <w:tab w:val="left" w:pos="1393"/>
        </w:tabs>
        <w:rPr>
          <w:sz w:val="28"/>
          <w:szCs w:val="28"/>
        </w:rPr>
      </w:pPr>
    </w:p>
    <w:sectPr w:rsidR="00EF0248" w:rsidRPr="00CA50D7" w:rsidSect="00EE31EB">
      <w:pgSz w:w="11906" w:h="16838"/>
      <w:pgMar w:top="539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53F" w:rsidRDefault="0027353F" w:rsidP="00D04FDD">
      <w:pPr>
        <w:spacing w:after="0" w:line="240" w:lineRule="auto"/>
      </w:pPr>
      <w:r>
        <w:separator/>
      </w:r>
    </w:p>
  </w:endnote>
  <w:endnote w:type="continuationSeparator" w:id="0">
    <w:p w:rsidR="0027353F" w:rsidRDefault="0027353F" w:rsidP="00D0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598444"/>
      <w:docPartObj>
        <w:docPartGallery w:val="Page Numbers (Bottom of Page)"/>
        <w:docPartUnique/>
      </w:docPartObj>
    </w:sdtPr>
    <w:sdtEndPr/>
    <w:sdtContent>
      <w:p w:rsidR="00D04FDD" w:rsidRDefault="00D04FD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A3F">
          <w:rPr>
            <w:noProof/>
          </w:rPr>
          <w:t>1</w:t>
        </w:r>
        <w:r>
          <w:fldChar w:fldCharType="end"/>
        </w:r>
      </w:p>
    </w:sdtContent>
  </w:sdt>
  <w:p w:rsidR="00D04FDD" w:rsidRDefault="00D04F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53F" w:rsidRDefault="0027353F" w:rsidP="00D04FDD">
      <w:pPr>
        <w:spacing w:after="0" w:line="240" w:lineRule="auto"/>
      </w:pPr>
      <w:r>
        <w:separator/>
      </w:r>
    </w:p>
  </w:footnote>
  <w:footnote w:type="continuationSeparator" w:id="0">
    <w:p w:rsidR="0027353F" w:rsidRDefault="0027353F" w:rsidP="00D0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F507F"/>
    <w:multiLevelType w:val="hybridMultilevel"/>
    <w:tmpl w:val="0E0EA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5D"/>
    <w:rsid w:val="000500B8"/>
    <w:rsid w:val="000516BA"/>
    <w:rsid w:val="00076AEA"/>
    <w:rsid w:val="00094473"/>
    <w:rsid w:val="000959B7"/>
    <w:rsid w:val="000D2EC7"/>
    <w:rsid w:val="000D4CD4"/>
    <w:rsid w:val="000F2555"/>
    <w:rsid w:val="000F32B7"/>
    <w:rsid w:val="00117796"/>
    <w:rsid w:val="00121E9B"/>
    <w:rsid w:val="00122BC4"/>
    <w:rsid w:val="001374A8"/>
    <w:rsid w:val="00180A36"/>
    <w:rsid w:val="001B6DA8"/>
    <w:rsid w:val="001C5570"/>
    <w:rsid w:val="001D0741"/>
    <w:rsid w:val="001D4BD0"/>
    <w:rsid w:val="001E3A90"/>
    <w:rsid w:val="001E67B8"/>
    <w:rsid w:val="0021283B"/>
    <w:rsid w:val="0027353F"/>
    <w:rsid w:val="00297880"/>
    <w:rsid w:val="002B440D"/>
    <w:rsid w:val="002C2720"/>
    <w:rsid w:val="002C4839"/>
    <w:rsid w:val="002D2FAB"/>
    <w:rsid w:val="003026E5"/>
    <w:rsid w:val="00310A7E"/>
    <w:rsid w:val="003278B5"/>
    <w:rsid w:val="00336FEB"/>
    <w:rsid w:val="0035789B"/>
    <w:rsid w:val="00372470"/>
    <w:rsid w:val="003773DB"/>
    <w:rsid w:val="00392A3F"/>
    <w:rsid w:val="003A2DBE"/>
    <w:rsid w:val="003B22FA"/>
    <w:rsid w:val="003C16D1"/>
    <w:rsid w:val="003D0AB4"/>
    <w:rsid w:val="003D0B3B"/>
    <w:rsid w:val="003D2D73"/>
    <w:rsid w:val="003D7B80"/>
    <w:rsid w:val="003F2DF1"/>
    <w:rsid w:val="003F6512"/>
    <w:rsid w:val="004233A0"/>
    <w:rsid w:val="00435E5A"/>
    <w:rsid w:val="00470E88"/>
    <w:rsid w:val="00475A26"/>
    <w:rsid w:val="0049529A"/>
    <w:rsid w:val="004A49FE"/>
    <w:rsid w:val="004B4B17"/>
    <w:rsid w:val="004F235C"/>
    <w:rsid w:val="004F633C"/>
    <w:rsid w:val="00506B28"/>
    <w:rsid w:val="0053525E"/>
    <w:rsid w:val="00542110"/>
    <w:rsid w:val="0057274F"/>
    <w:rsid w:val="00573B0E"/>
    <w:rsid w:val="00577C48"/>
    <w:rsid w:val="005801F9"/>
    <w:rsid w:val="00592235"/>
    <w:rsid w:val="005B71F0"/>
    <w:rsid w:val="005C289C"/>
    <w:rsid w:val="005D3C75"/>
    <w:rsid w:val="005F5B0D"/>
    <w:rsid w:val="006324B3"/>
    <w:rsid w:val="00637538"/>
    <w:rsid w:val="00660963"/>
    <w:rsid w:val="00662C9C"/>
    <w:rsid w:val="00677557"/>
    <w:rsid w:val="006A123A"/>
    <w:rsid w:val="006A6B28"/>
    <w:rsid w:val="006B2E7E"/>
    <w:rsid w:val="006B6ACA"/>
    <w:rsid w:val="006D5879"/>
    <w:rsid w:val="006E077A"/>
    <w:rsid w:val="006E5195"/>
    <w:rsid w:val="006F5128"/>
    <w:rsid w:val="006F5CA5"/>
    <w:rsid w:val="00737714"/>
    <w:rsid w:val="00773857"/>
    <w:rsid w:val="00786BD0"/>
    <w:rsid w:val="0079720A"/>
    <w:rsid w:val="007B769C"/>
    <w:rsid w:val="007C3844"/>
    <w:rsid w:val="007C39E9"/>
    <w:rsid w:val="007D02CA"/>
    <w:rsid w:val="008049C2"/>
    <w:rsid w:val="00812A94"/>
    <w:rsid w:val="00817474"/>
    <w:rsid w:val="00836827"/>
    <w:rsid w:val="00843C27"/>
    <w:rsid w:val="00850E54"/>
    <w:rsid w:val="00855C95"/>
    <w:rsid w:val="008600F8"/>
    <w:rsid w:val="0086341F"/>
    <w:rsid w:val="008769B7"/>
    <w:rsid w:val="008948B7"/>
    <w:rsid w:val="00897D71"/>
    <w:rsid w:val="008A1802"/>
    <w:rsid w:val="008A2AB1"/>
    <w:rsid w:val="008B5DDB"/>
    <w:rsid w:val="008B6DB3"/>
    <w:rsid w:val="008E071F"/>
    <w:rsid w:val="008F18C8"/>
    <w:rsid w:val="008F3CFA"/>
    <w:rsid w:val="00905526"/>
    <w:rsid w:val="00923028"/>
    <w:rsid w:val="00932809"/>
    <w:rsid w:val="009351C3"/>
    <w:rsid w:val="00936EB6"/>
    <w:rsid w:val="00943E6E"/>
    <w:rsid w:val="0094538B"/>
    <w:rsid w:val="00957F62"/>
    <w:rsid w:val="00976F76"/>
    <w:rsid w:val="00977DEA"/>
    <w:rsid w:val="00992078"/>
    <w:rsid w:val="00996839"/>
    <w:rsid w:val="009E293A"/>
    <w:rsid w:val="009F131F"/>
    <w:rsid w:val="009F67A4"/>
    <w:rsid w:val="00A10DDB"/>
    <w:rsid w:val="00A177B3"/>
    <w:rsid w:val="00A30B07"/>
    <w:rsid w:val="00A53C27"/>
    <w:rsid w:val="00AD2612"/>
    <w:rsid w:val="00AE1DAD"/>
    <w:rsid w:val="00B0796E"/>
    <w:rsid w:val="00B139C2"/>
    <w:rsid w:val="00B55F5D"/>
    <w:rsid w:val="00B55FC1"/>
    <w:rsid w:val="00B71F74"/>
    <w:rsid w:val="00B83CC1"/>
    <w:rsid w:val="00B9312A"/>
    <w:rsid w:val="00BA4FF0"/>
    <w:rsid w:val="00BB0B0F"/>
    <w:rsid w:val="00BB435D"/>
    <w:rsid w:val="00BB65E8"/>
    <w:rsid w:val="00BB7B36"/>
    <w:rsid w:val="00BC21D6"/>
    <w:rsid w:val="00C065DA"/>
    <w:rsid w:val="00C228D9"/>
    <w:rsid w:val="00C2780A"/>
    <w:rsid w:val="00C35787"/>
    <w:rsid w:val="00C41759"/>
    <w:rsid w:val="00C44582"/>
    <w:rsid w:val="00C648E4"/>
    <w:rsid w:val="00C8137C"/>
    <w:rsid w:val="00C84BC3"/>
    <w:rsid w:val="00C96884"/>
    <w:rsid w:val="00C969A0"/>
    <w:rsid w:val="00CA32ED"/>
    <w:rsid w:val="00CA50D7"/>
    <w:rsid w:val="00CB03A4"/>
    <w:rsid w:val="00CB506A"/>
    <w:rsid w:val="00CB6385"/>
    <w:rsid w:val="00CF08D1"/>
    <w:rsid w:val="00CF6B33"/>
    <w:rsid w:val="00D04FDD"/>
    <w:rsid w:val="00D125A5"/>
    <w:rsid w:val="00D14C0B"/>
    <w:rsid w:val="00D461CF"/>
    <w:rsid w:val="00D51CC2"/>
    <w:rsid w:val="00D56CEE"/>
    <w:rsid w:val="00D72508"/>
    <w:rsid w:val="00D7682B"/>
    <w:rsid w:val="00D83DEC"/>
    <w:rsid w:val="00D911B9"/>
    <w:rsid w:val="00DB4738"/>
    <w:rsid w:val="00DC3EC6"/>
    <w:rsid w:val="00E13141"/>
    <w:rsid w:val="00E21EEC"/>
    <w:rsid w:val="00E33231"/>
    <w:rsid w:val="00E40375"/>
    <w:rsid w:val="00E7577E"/>
    <w:rsid w:val="00E763FD"/>
    <w:rsid w:val="00EC0996"/>
    <w:rsid w:val="00EC5D8A"/>
    <w:rsid w:val="00EE31EB"/>
    <w:rsid w:val="00EF0248"/>
    <w:rsid w:val="00EF6CBE"/>
    <w:rsid w:val="00F05EF3"/>
    <w:rsid w:val="00F07227"/>
    <w:rsid w:val="00F13D59"/>
    <w:rsid w:val="00F2251E"/>
    <w:rsid w:val="00F2437F"/>
    <w:rsid w:val="00F339F7"/>
    <w:rsid w:val="00F4736C"/>
    <w:rsid w:val="00F63588"/>
    <w:rsid w:val="00F6683C"/>
    <w:rsid w:val="00F73E96"/>
    <w:rsid w:val="00F75AAF"/>
    <w:rsid w:val="00FA775D"/>
    <w:rsid w:val="00FB4B63"/>
    <w:rsid w:val="00FD45E4"/>
    <w:rsid w:val="00FE66DD"/>
    <w:rsid w:val="00FE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7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C9C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6F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AB4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4FDD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4FDD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7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C9C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6F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AB4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4FDD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4FDD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2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BAEF8-0A18-4007-BFCC-1FF577F1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6837</Words>
  <Characters>38971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164</cp:revision>
  <cp:lastPrinted>2020-12-08T07:16:00Z</cp:lastPrinted>
  <dcterms:created xsi:type="dcterms:W3CDTF">2020-11-30T13:34:00Z</dcterms:created>
  <dcterms:modified xsi:type="dcterms:W3CDTF">2020-05-25T12:10:00Z</dcterms:modified>
</cp:coreProperties>
</file>